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4F203B">
      <w:pPr>
        <w:pStyle w:val="8"/>
        <w:spacing w:line="360" w:lineRule="auto"/>
        <w:ind w:firstLine="420" w:firstLineChars="200"/>
        <w:rPr>
          <w:rFonts w:hint="default" w:ascii="Times New Roman" w:hAnsi="Times New Roman" w:cs="Times New Roman"/>
          <w:szCs w:val="21"/>
        </w:rPr>
      </w:pPr>
    </w:p>
    <w:p w14:paraId="33945B04">
      <w:pPr>
        <w:spacing w:line="360" w:lineRule="auto"/>
        <w:ind w:firstLine="420" w:firstLineChars="200"/>
        <w:rPr>
          <w:rFonts w:hint="default" w:ascii="Times New Roman" w:hAnsi="Times New Roman" w:cs="Times New Roman"/>
          <w:szCs w:val="21"/>
        </w:rPr>
      </w:pPr>
    </w:p>
    <w:p w14:paraId="5D746B4A">
      <w:pPr>
        <w:jc w:val="center"/>
        <w:rPr>
          <w:rFonts w:hint="default" w:ascii="Times New Roman" w:hAnsi="Times New Roman" w:cs="Times New Roman"/>
          <w:b/>
          <w:bCs/>
          <w:color w:val="auto"/>
          <w:sz w:val="52"/>
          <w:szCs w:val="52"/>
        </w:rPr>
      </w:pPr>
      <w:r>
        <w:rPr>
          <w:rFonts w:hint="default" w:ascii="Times New Roman" w:hAnsi="Times New Roman" w:cs="Times New Roman"/>
          <w:b/>
          <w:bCs/>
          <w:sz w:val="52"/>
          <w:szCs w:val="52"/>
        </w:rPr>
        <w:t>中武（福建）跨境电子商务有限责任公</w:t>
      </w:r>
      <w:r>
        <w:rPr>
          <w:rFonts w:hint="default" w:ascii="Times New Roman" w:hAnsi="Times New Roman" w:cs="Times New Roman"/>
          <w:b/>
          <w:bCs/>
          <w:color w:val="auto"/>
          <w:sz w:val="52"/>
          <w:szCs w:val="52"/>
        </w:rPr>
        <w:t>司</w:t>
      </w:r>
      <w:r>
        <w:rPr>
          <w:rFonts w:hint="default" w:ascii="Times New Roman" w:hAnsi="Times New Roman" w:cs="Times New Roman"/>
          <w:b/>
          <w:bCs/>
          <w:color w:val="auto"/>
          <w:sz w:val="52"/>
          <w:szCs w:val="52"/>
          <w:lang w:val="en-US" w:eastAsia="zh-CN"/>
        </w:rPr>
        <w:t>钢梁</w:t>
      </w:r>
      <w:r>
        <w:rPr>
          <w:rFonts w:hint="default" w:ascii="Times New Roman" w:hAnsi="Times New Roman" w:cs="Times New Roman"/>
          <w:b/>
          <w:bCs/>
          <w:color w:val="auto"/>
          <w:sz w:val="52"/>
          <w:szCs w:val="52"/>
        </w:rPr>
        <w:t>采购项目</w:t>
      </w:r>
      <w:bookmarkStart w:id="231" w:name="_GoBack"/>
      <w:bookmarkEnd w:id="231"/>
    </w:p>
    <w:p w14:paraId="5644D09F">
      <w:pPr>
        <w:rPr>
          <w:rFonts w:hint="default" w:ascii="Times New Roman" w:hAnsi="Times New Roman" w:eastAsia="宋体" w:cs="Times New Roman"/>
          <w:b/>
          <w:bCs/>
          <w:color w:val="auto"/>
          <w:kern w:val="0"/>
          <w:sz w:val="72"/>
          <w:highlight w:val="none"/>
        </w:rPr>
      </w:pPr>
      <w:r>
        <w:rPr>
          <w:rFonts w:hint="default" w:ascii="Times New Roman" w:hAnsi="Times New Roman" w:cs="Times New Roman"/>
          <w:b/>
          <w:bCs/>
          <w:color w:val="auto"/>
          <w:sz w:val="72"/>
        </w:rPr>
        <w:t xml:space="preserve"> </w:t>
      </w:r>
    </w:p>
    <w:p w14:paraId="29043C54">
      <w:pPr>
        <w:rPr>
          <w:rFonts w:hint="default" w:ascii="Times New Roman" w:hAnsi="Times New Roman" w:eastAsia="宋体" w:cs="Times New Roman"/>
          <w:b/>
          <w:bCs/>
          <w:color w:val="auto"/>
          <w:kern w:val="0"/>
          <w:sz w:val="72"/>
          <w:highlight w:val="none"/>
        </w:rPr>
      </w:pPr>
    </w:p>
    <w:p w14:paraId="228B30D1">
      <w:pPr>
        <w:jc w:val="center"/>
        <w:rPr>
          <w:rFonts w:hint="default" w:ascii="Times New Roman" w:hAnsi="Times New Roman" w:cs="Times New Roman"/>
          <w:b/>
          <w:bCs/>
          <w:color w:val="auto"/>
          <w:sz w:val="52"/>
          <w:szCs w:val="52"/>
        </w:rPr>
      </w:pPr>
      <w:r>
        <w:rPr>
          <w:rFonts w:hint="default" w:ascii="Times New Roman" w:hAnsi="Times New Roman" w:cs="Times New Roman"/>
          <w:b/>
          <w:bCs/>
          <w:color w:val="auto"/>
          <w:sz w:val="52"/>
          <w:szCs w:val="52"/>
        </w:rPr>
        <w:t>招 标 邀 请 书</w:t>
      </w:r>
    </w:p>
    <w:p w14:paraId="741E86EE">
      <w:pPr>
        <w:spacing w:line="0" w:lineRule="atLeast"/>
        <w:jc w:val="center"/>
        <w:rPr>
          <w:rFonts w:hint="default" w:ascii="Times New Roman" w:hAnsi="Times New Roman" w:cs="Times New Roman"/>
          <w:b/>
          <w:color w:val="auto"/>
          <w:sz w:val="44"/>
          <w:szCs w:val="32"/>
          <w:highlight w:val="none"/>
          <w:lang w:eastAsia="zh-CN"/>
        </w:rPr>
      </w:pPr>
    </w:p>
    <w:p w14:paraId="17904C72">
      <w:pPr>
        <w:spacing w:line="0" w:lineRule="atLeast"/>
        <w:jc w:val="center"/>
        <w:rPr>
          <w:rFonts w:hint="default" w:ascii="Times New Roman" w:hAnsi="Times New Roman" w:cs="Times New Roman"/>
          <w:b/>
          <w:color w:val="auto"/>
          <w:sz w:val="44"/>
          <w:szCs w:val="32"/>
          <w:highlight w:val="none"/>
          <w:lang w:eastAsia="zh-CN"/>
        </w:rPr>
      </w:pPr>
    </w:p>
    <w:p w14:paraId="3BC96DD2">
      <w:pPr>
        <w:spacing w:line="0" w:lineRule="atLeast"/>
        <w:jc w:val="center"/>
        <w:rPr>
          <w:rFonts w:hint="default" w:ascii="Times New Roman" w:hAnsi="Times New Roman" w:cs="Times New Roman"/>
          <w:b/>
          <w:color w:val="auto"/>
          <w:sz w:val="44"/>
          <w:szCs w:val="32"/>
          <w:highlight w:val="none"/>
          <w:lang w:eastAsia="zh-CN"/>
        </w:rPr>
      </w:pPr>
    </w:p>
    <w:p w14:paraId="6D6BF42D">
      <w:pPr>
        <w:pStyle w:val="8"/>
        <w:adjustRightInd w:val="0"/>
        <w:snapToGrid w:val="0"/>
        <w:spacing w:line="360" w:lineRule="auto"/>
        <w:ind w:firstLine="904" w:firstLineChars="300"/>
        <w:jc w:val="both"/>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rPr>
        <w:t>项目名称：</w:t>
      </w:r>
      <w:bookmarkStart w:id="0" w:name="_Hlk52362466"/>
      <w:bookmarkStart w:id="1" w:name="项目名称"/>
      <w:r>
        <w:rPr>
          <w:rFonts w:hint="default" w:ascii="Times New Roman" w:hAnsi="Times New Roman" w:cs="Times New Roman"/>
          <w:b/>
          <w:bCs/>
          <w:color w:val="auto"/>
          <w:sz w:val="30"/>
          <w:szCs w:val="30"/>
        </w:rPr>
        <w:t>巴布亚新几内亚亨加诺菲至满吉罗</w:t>
      </w:r>
    </w:p>
    <w:p w14:paraId="1D67A32B">
      <w:pPr>
        <w:pStyle w:val="8"/>
        <w:adjustRightInd w:val="0"/>
        <w:snapToGrid w:val="0"/>
        <w:spacing w:line="360" w:lineRule="auto"/>
        <w:ind w:firstLine="3012" w:firstLineChars="1000"/>
        <w:jc w:val="both"/>
        <w:rPr>
          <w:rFonts w:hint="default" w:ascii="Times New Roman" w:hAnsi="Times New Roman" w:cs="Times New Roman"/>
          <w:b/>
          <w:bCs/>
          <w:color w:val="auto"/>
          <w:sz w:val="30"/>
          <w:szCs w:val="30"/>
        </w:rPr>
      </w:pPr>
      <w:r>
        <w:rPr>
          <w:rFonts w:hint="default" w:ascii="Times New Roman" w:hAnsi="Times New Roman" w:cs="Times New Roman"/>
          <w:b/>
          <w:bCs/>
          <w:color w:val="auto"/>
          <w:sz w:val="30"/>
          <w:szCs w:val="30"/>
        </w:rPr>
        <w:t>桥梁项目</w:t>
      </w:r>
      <w:r>
        <w:rPr>
          <w:rFonts w:hint="default" w:ascii="Times New Roman" w:hAnsi="Times New Roman" w:cs="Times New Roman"/>
          <w:b/>
          <w:bCs/>
          <w:color w:val="auto"/>
          <w:sz w:val="30"/>
          <w:szCs w:val="30"/>
          <w:lang w:val="en-US" w:eastAsia="zh-CN"/>
        </w:rPr>
        <w:t>钢梁</w:t>
      </w:r>
      <w:r>
        <w:rPr>
          <w:rFonts w:hint="default" w:ascii="Times New Roman" w:hAnsi="Times New Roman" w:cs="Times New Roman"/>
          <w:b/>
          <w:bCs/>
          <w:color w:val="auto"/>
          <w:sz w:val="30"/>
          <w:szCs w:val="30"/>
        </w:rPr>
        <w:t>采购</w:t>
      </w:r>
      <w:bookmarkEnd w:id="0"/>
      <w:bookmarkEnd w:id="1"/>
    </w:p>
    <w:p w14:paraId="2BEB69A9">
      <w:pPr>
        <w:adjustRightInd w:val="0"/>
        <w:snapToGrid w:val="0"/>
        <w:spacing w:line="360" w:lineRule="auto"/>
        <w:ind w:firstLine="904" w:firstLineChars="300"/>
        <w:jc w:val="both"/>
        <w:rPr>
          <w:rFonts w:hint="default" w:ascii="Times New Roman" w:hAnsi="Times New Roman" w:cs="Times New Roman"/>
          <w:b/>
          <w:bCs/>
          <w:sz w:val="30"/>
          <w:szCs w:val="30"/>
        </w:rPr>
      </w:pPr>
      <w:r>
        <w:rPr>
          <w:rFonts w:hint="default" w:ascii="Times New Roman" w:hAnsi="Times New Roman" w:cs="Times New Roman"/>
          <w:b/>
          <w:bCs/>
          <w:sz w:val="30"/>
          <w:szCs w:val="30"/>
        </w:rPr>
        <w:t>招标编号：ZWWZZB-2026001</w:t>
      </w:r>
    </w:p>
    <w:p w14:paraId="63F2347C">
      <w:pPr>
        <w:adjustRightInd w:val="0"/>
        <w:snapToGrid w:val="0"/>
        <w:spacing w:line="360" w:lineRule="auto"/>
        <w:ind w:firstLine="904" w:firstLineChars="300"/>
        <w:jc w:val="both"/>
        <w:rPr>
          <w:rFonts w:hint="default" w:ascii="Times New Roman" w:hAnsi="Times New Roman" w:cs="Times New Roman"/>
          <w:b/>
          <w:bCs/>
          <w:sz w:val="30"/>
          <w:szCs w:val="30"/>
        </w:rPr>
      </w:pPr>
      <w:r>
        <w:rPr>
          <w:rFonts w:hint="default" w:ascii="Times New Roman" w:hAnsi="Times New Roman" w:cs="Times New Roman"/>
          <w:b/>
          <w:bCs/>
          <w:sz w:val="30"/>
          <w:szCs w:val="30"/>
        </w:rPr>
        <w:t>招标单位：中武（福建）跨境电子商务有限责任公司</w:t>
      </w:r>
    </w:p>
    <w:p w14:paraId="400E2FB7">
      <w:pPr>
        <w:adjustRightInd w:val="0"/>
        <w:snapToGrid w:val="0"/>
        <w:spacing w:line="360" w:lineRule="auto"/>
        <w:rPr>
          <w:rFonts w:hint="default" w:ascii="Times New Roman" w:hAnsi="Times New Roman" w:cs="Times New Roman"/>
          <w:b/>
          <w:sz w:val="30"/>
          <w:szCs w:val="30"/>
        </w:rPr>
      </w:pPr>
    </w:p>
    <w:p w14:paraId="7AC11FBA">
      <w:pPr>
        <w:pStyle w:val="2"/>
        <w:numPr>
          <w:ilvl w:val="-1"/>
          <w:numId w:val="0"/>
        </w:numPr>
        <w:ind w:left="0" w:firstLine="0"/>
        <w:rPr>
          <w:rFonts w:hint="default" w:ascii="Times New Roman" w:hAnsi="Times New Roman" w:cs="Times New Roman"/>
          <w:b/>
          <w:sz w:val="32"/>
          <w:szCs w:val="32"/>
        </w:rPr>
      </w:pPr>
    </w:p>
    <w:p w14:paraId="44E0DF5C">
      <w:pPr>
        <w:adjustRightInd w:val="0"/>
        <w:snapToGrid w:val="0"/>
        <w:spacing w:line="360" w:lineRule="auto"/>
        <w:rPr>
          <w:rFonts w:hint="default" w:ascii="Times New Roman" w:hAnsi="Times New Roman" w:cs="Times New Roman"/>
          <w:b/>
          <w:sz w:val="30"/>
          <w:szCs w:val="30"/>
        </w:rPr>
      </w:pPr>
    </w:p>
    <w:p w14:paraId="01E5AE82">
      <w:pPr>
        <w:jc w:val="center"/>
        <w:rPr>
          <w:rFonts w:hint="default" w:ascii="Times New Roman" w:hAnsi="Times New Roman" w:cs="Times New Roman"/>
          <w:b/>
          <w:sz w:val="30"/>
          <w:szCs w:val="30"/>
        </w:rPr>
      </w:pPr>
      <w:r>
        <w:rPr>
          <w:rFonts w:hint="default" w:ascii="Times New Roman" w:hAnsi="Times New Roman" w:cs="Times New Roman"/>
          <w:b/>
          <w:sz w:val="30"/>
          <w:szCs w:val="30"/>
        </w:rPr>
        <w:t>二〇二</w:t>
      </w:r>
      <w:r>
        <w:rPr>
          <w:rFonts w:hint="default" w:ascii="Times New Roman" w:hAnsi="Times New Roman" w:cs="Times New Roman"/>
          <w:b/>
          <w:sz w:val="30"/>
          <w:szCs w:val="30"/>
          <w:lang w:val="en-US" w:eastAsia="zh-CN"/>
        </w:rPr>
        <w:t>六</w:t>
      </w:r>
      <w:r>
        <w:rPr>
          <w:rFonts w:hint="default" w:ascii="Times New Roman" w:hAnsi="Times New Roman" w:cs="Times New Roman"/>
          <w:b/>
          <w:sz w:val="30"/>
          <w:szCs w:val="30"/>
        </w:rPr>
        <w:t>年</w:t>
      </w:r>
      <w:r>
        <w:rPr>
          <w:rFonts w:hint="default" w:ascii="Times New Roman" w:hAnsi="Times New Roman" w:cs="Times New Roman"/>
          <w:b/>
          <w:sz w:val="30"/>
          <w:szCs w:val="30"/>
          <w:lang w:val="en-US" w:eastAsia="zh-CN"/>
        </w:rPr>
        <w:t>五</w:t>
      </w:r>
      <w:r>
        <w:rPr>
          <w:rFonts w:hint="default" w:ascii="Times New Roman" w:hAnsi="Times New Roman" w:cs="Times New Roman"/>
          <w:b/>
          <w:sz w:val="30"/>
          <w:szCs w:val="30"/>
        </w:rPr>
        <w:t>月</w:t>
      </w:r>
    </w:p>
    <w:p w14:paraId="63645BC9">
      <w:pPr>
        <w:spacing w:line="360" w:lineRule="auto"/>
        <w:ind w:firstLine="420" w:firstLineChars="200"/>
        <w:rPr>
          <w:rFonts w:hint="default" w:ascii="Times New Roman" w:hAnsi="Times New Roman" w:cs="Times New Roman"/>
          <w:szCs w:val="21"/>
        </w:rPr>
      </w:pPr>
    </w:p>
    <w:p w14:paraId="1C220E75">
      <w:pPr>
        <w:spacing w:line="360" w:lineRule="auto"/>
        <w:ind w:firstLine="420" w:firstLineChars="200"/>
        <w:rPr>
          <w:rFonts w:hint="default" w:ascii="Times New Roman" w:hAnsi="Times New Roman" w:cs="Times New Roman"/>
          <w:szCs w:val="21"/>
        </w:rPr>
      </w:pPr>
    </w:p>
    <w:p w14:paraId="61916037">
      <w:pPr>
        <w:spacing w:line="360" w:lineRule="auto"/>
        <w:ind w:firstLine="420" w:firstLineChars="200"/>
        <w:rPr>
          <w:rFonts w:hint="default" w:ascii="Times New Roman" w:hAnsi="Times New Roman" w:cs="Times New Roman"/>
          <w:szCs w:val="21"/>
        </w:rPr>
      </w:pPr>
    </w:p>
    <w:p w14:paraId="21250349">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 xml:space="preserve"> </w:t>
      </w:r>
    </w:p>
    <w:p w14:paraId="703411B9">
      <w:pPr>
        <w:pStyle w:val="2"/>
        <w:numPr>
          <w:ilvl w:val="1"/>
          <w:numId w:val="0"/>
        </w:numPr>
        <w:rPr>
          <w:rFonts w:hint="default" w:ascii="Times New Roman" w:hAnsi="Times New Roman" w:cs="Times New Roman"/>
        </w:rPr>
        <w:sectPr>
          <w:headerReference r:id="rId3" w:type="default"/>
          <w:footerReference r:id="rId4" w:type="default"/>
          <w:footerReference r:id="rId5" w:type="even"/>
          <w:pgSz w:w="12240" w:h="15840"/>
          <w:pgMar w:top="1440" w:right="1800" w:bottom="1440" w:left="1800" w:header="708" w:footer="708" w:gutter="0"/>
          <w:pgBorders>
            <w:top w:val="none" w:sz="0" w:space="0"/>
            <w:left w:val="none" w:sz="0" w:space="0"/>
            <w:bottom w:val="none" w:sz="0" w:space="0"/>
            <w:right w:val="none" w:sz="0" w:space="0"/>
          </w:pgBorders>
          <w:cols w:space="720" w:num="1"/>
          <w:titlePg/>
          <w:docGrid w:linePitch="360" w:charSpace="0"/>
        </w:sectPr>
      </w:pPr>
    </w:p>
    <w:sdt>
      <w:sdtPr>
        <w:rPr>
          <w:rFonts w:hint="default" w:ascii="Times New Roman" w:hAnsi="Times New Roman" w:eastAsia="宋体" w:cs="Times New Roman"/>
          <w:kern w:val="2"/>
          <w:sz w:val="40"/>
          <w:szCs w:val="48"/>
          <w:lang w:val="en-US" w:eastAsia="zh-CN" w:bidi="ar-SA"/>
        </w:rPr>
        <w:id w:val="147467972"/>
        <w15:color w:val="DBDBDB"/>
        <w:docPartObj>
          <w:docPartGallery w:val="Table of Contents"/>
          <w:docPartUnique/>
        </w:docPartObj>
      </w:sdtPr>
      <w:sdtEndPr>
        <w:rPr>
          <w:rFonts w:hint="default" w:ascii="Times New Roman" w:hAnsi="Times New Roman" w:cs="Times New Roman" w:eastAsiaTheme="minorEastAsia"/>
          <w:kern w:val="2"/>
          <w:sz w:val="21"/>
          <w:szCs w:val="24"/>
          <w:lang w:val="en-US" w:eastAsia="zh-CN" w:bidi="ar-SA"/>
        </w:rPr>
      </w:sdtEndPr>
      <w:sdtContent>
        <w:p w14:paraId="1C567253">
          <w:pPr>
            <w:keepNext w:val="0"/>
            <w:keepLines w:val="0"/>
            <w:pageBreakBefore w:val="0"/>
            <w:widowControl w:val="0"/>
            <w:kinsoku/>
            <w:wordWrap/>
            <w:overflowPunct/>
            <w:topLinePunct w:val="0"/>
            <w:autoSpaceDE/>
            <w:autoSpaceDN/>
            <w:bidi w:val="0"/>
            <w:adjustRightInd/>
            <w:snapToGrid/>
            <w:spacing w:before="0" w:beforeLines="0" w:after="361" w:afterLines="100" w:line="360" w:lineRule="auto"/>
            <w:ind w:left="0" w:leftChars="0" w:right="0" w:rightChars="0" w:firstLine="0" w:firstLineChars="0"/>
            <w:jc w:val="center"/>
            <w:textAlignment w:val="auto"/>
            <w:rPr>
              <w:rFonts w:hint="default" w:ascii="Times New Roman" w:hAnsi="Times New Roman" w:cs="Times New Roman"/>
              <w:sz w:val="40"/>
              <w:szCs w:val="48"/>
            </w:rPr>
          </w:pPr>
          <w:r>
            <w:rPr>
              <w:rFonts w:hint="default" w:ascii="Times New Roman" w:hAnsi="Times New Roman" w:eastAsia="宋体" w:cs="Times New Roman"/>
              <w:sz w:val="40"/>
              <w:szCs w:val="48"/>
            </w:rPr>
            <w:t>目</w:t>
          </w:r>
          <w:r>
            <w:rPr>
              <w:rFonts w:hint="default" w:ascii="Times New Roman" w:hAnsi="Times New Roman" w:eastAsia="宋体" w:cs="Times New Roman"/>
              <w:sz w:val="40"/>
              <w:szCs w:val="48"/>
              <w:lang w:val="en-US" w:eastAsia="zh-CN"/>
            </w:rPr>
            <w:t xml:space="preserve">  </w:t>
          </w:r>
          <w:r>
            <w:rPr>
              <w:rFonts w:hint="default" w:ascii="Times New Roman" w:hAnsi="Times New Roman" w:eastAsia="宋体" w:cs="Times New Roman"/>
              <w:sz w:val="40"/>
              <w:szCs w:val="48"/>
            </w:rPr>
            <w:t>录</w:t>
          </w:r>
        </w:p>
        <w:p w14:paraId="22AF45F4">
          <w:pPr>
            <w:pStyle w:val="12"/>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rPr>
            <w:fldChar w:fldCharType="begin"/>
          </w:r>
          <w:r>
            <w:rPr>
              <w:rFonts w:hint="default" w:ascii="Times New Roman" w:hAnsi="Times New Roman" w:cs="Times New Roman"/>
            </w:rPr>
            <w:instrText xml:space="preserve">TOC \o "1-2" \h \u </w:instrText>
          </w:r>
          <w:r>
            <w:rPr>
              <w:rFonts w:hint="default" w:ascii="Times New Roman" w:hAnsi="Times New Roman" w:cs="Times New Roman"/>
            </w:rPr>
            <w:fldChar w:fldCharType="separate"/>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_Toc7483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40"/>
            </w:rPr>
            <w:t>第一章   投标邀请</w:t>
          </w:r>
          <w:r>
            <w:rPr>
              <w:rFonts w:hint="default" w:ascii="Times New Roman" w:hAnsi="Times New Roman" w:cs="Times New Roman"/>
              <w:sz w:val="24"/>
              <w:szCs w:val="32"/>
            </w:rPr>
            <w:tab/>
          </w:r>
          <w:r>
            <w:rPr>
              <w:rFonts w:hint="eastAsia" w:ascii="Times New Roman" w:hAnsi="Times New Roman" w:cs="Times New Roman"/>
              <w:sz w:val="24"/>
              <w:szCs w:val="32"/>
              <w:lang w:val="en-US" w:eastAsia="zh-CN"/>
            </w:rPr>
            <w:t>1</w:t>
          </w:r>
          <w:r>
            <w:rPr>
              <w:rFonts w:hint="default" w:ascii="Times New Roman" w:hAnsi="Times New Roman" w:cs="Times New Roman"/>
              <w:sz w:val="24"/>
              <w:szCs w:val="32"/>
            </w:rPr>
            <w:fldChar w:fldCharType="end"/>
          </w:r>
        </w:p>
        <w:p w14:paraId="6EF3D309">
          <w:pPr>
            <w:pStyle w:val="12"/>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_Toc12837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40"/>
            </w:rPr>
            <w:t>第二章   投标人须知及前附表</w:t>
          </w:r>
          <w:r>
            <w:rPr>
              <w:rFonts w:hint="default" w:ascii="Times New Roman" w:hAnsi="Times New Roman" w:cs="Times New Roman"/>
              <w:sz w:val="24"/>
              <w:szCs w:val="32"/>
            </w:rPr>
            <w:tab/>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PAGEREF _Toc12837 \h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3</w:t>
          </w:r>
          <w:r>
            <w:rPr>
              <w:rFonts w:hint="default" w:ascii="Times New Roman" w:hAnsi="Times New Roman" w:cs="Times New Roman"/>
              <w:sz w:val="24"/>
              <w:szCs w:val="32"/>
            </w:rPr>
            <w:fldChar w:fldCharType="end"/>
          </w:r>
          <w:r>
            <w:rPr>
              <w:rFonts w:hint="default" w:ascii="Times New Roman" w:hAnsi="Times New Roman" w:cs="Times New Roman"/>
              <w:sz w:val="24"/>
              <w:szCs w:val="32"/>
            </w:rPr>
            <w:fldChar w:fldCharType="end"/>
          </w:r>
        </w:p>
        <w:p w14:paraId="4D8EEBC1">
          <w:pPr>
            <w:pStyle w:val="13"/>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_Toc431 </w:instrText>
          </w:r>
          <w:r>
            <w:rPr>
              <w:rFonts w:hint="default" w:ascii="Times New Roman" w:hAnsi="Times New Roman" w:cs="Times New Roman"/>
              <w:sz w:val="24"/>
              <w:szCs w:val="32"/>
            </w:rPr>
            <w:fldChar w:fldCharType="separate"/>
          </w:r>
          <w:r>
            <w:rPr>
              <w:rStyle w:val="18"/>
              <w:rFonts w:hint="default" w:ascii="Times New Roman" w:hAnsi="Times New Roman" w:cs="Times New Roman"/>
              <w:sz w:val="24"/>
              <w:szCs w:val="32"/>
            </w:rPr>
            <w:t xml:space="preserve">1. </w:t>
          </w:r>
          <w:r>
            <w:rPr>
              <w:rFonts w:hint="default" w:ascii="Times New Roman" w:hAnsi="Times New Roman" w:cs="Times New Roman"/>
              <w:sz w:val="24"/>
              <w:szCs w:val="32"/>
            </w:rPr>
            <w:t>招标须知</w:t>
          </w:r>
          <w:r>
            <w:rPr>
              <w:rFonts w:hint="default" w:ascii="Times New Roman" w:hAnsi="Times New Roman" w:cs="Times New Roman"/>
              <w:sz w:val="24"/>
              <w:szCs w:val="32"/>
            </w:rPr>
            <w:tab/>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PAGEREF _Toc431 \h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5</w:t>
          </w:r>
          <w:r>
            <w:rPr>
              <w:rFonts w:hint="default" w:ascii="Times New Roman" w:hAnsi="Times New Roman" w:cs="Times New Roman"/>
              <w:sz w:val="24"/>
              <w:szCs w:val="32"/>
            </w:rPr>
            <w:fldChar w:fldCharType="end"/>
          </w:r>
          <w:r>
            <w:rPr>
              <w:rFonts w:hint="default" w:ascii="Times New Roman" w:hAnsi="Times New Roman" w:cs="Times New Roman"/>
              <w:sz w:val="24"/>
              <w:szCs w:val="32"/>
            </w:rPr>
            <w:fldChar w:fldCharType="end"/>
          </w:r>
        </w:p>
        <w:p w14:paraId="75D3DB75">
          <w:pPr>
            <w:pStyle w:val="13"/>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_Toc22111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2. 招标文件</w:t>
          </w:r>
          <w:r>
            <w:rPr>
              <w:rFonts w:hint="default" w:ascii="Times New Roman" w:hAnsi="Times New Roman" w:cs="Times New Roman"/>
              <w:sz w:val="24"/>
              <w:szCs w:val="32"/>
            </w:rPr>
            <w:tab/>
          </w:r>
          <w:r>
            <w:rPr>
              <w:rFonts w:hint="default" w:ascii="Times New Roman" w:hAnsi="Times New Roman" w:cs="Times New Roman"/>
              <w:sz w:val="24"/>
              <w:szCs w:val="32"/>
              <w:lang w:val="en-US" w:eastAsia="zh-CN"/>
            </w:rPr>
            <w:t>6</w:t>
          </w:r>
          <w:r>
            <w:rPr>
              <w:rFonts w:hint="default" w:ascii="Times New Roman" w:hAnsi="Times New Roman" w:cs="Times New Roman"/>
              <w:sz w:val="24"/>
              <w:szCs w:val="32"/>
            </w:rPr>
            <w:fldChar w:fldCharType="end"/>
          </w:r>
        </w:p>
        <w:p w14:paraId="17602254">
          <w:pPr>
            <w:pStyle w:val="13"/>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_Toc26011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3. 投标文件</w:t>
          </w:r>
          <w:r>
            <w:rPr>
              <w:rFonts w:hint="default" w:ascii="Times New Roman" w:hAnsi="Times New Roman" w:cs="Times New Roman"/>
              <w:sz w:val="24"/>
              <w:szCs w:val="32"/>
            </w:rPr>
            <w:tab/>
          </w:r>
          <w:r>
            <w:rPr>
              <w:rFonts w:hint="default" w:ascii="Times New Roman" w:hAnsi="Times New Roman" w:cs="Times New Roman"/>
              <w:sz w:val="24"/>
              <w:szCs w:val="32"/>
              <w:lang w:val="en-US" w:eastAsia="zh-CN"/>
            </w:rPr>
            <w:t>7</w:t>
          </w:r>
          <w:r>
            <w:rPr>
              <w:rFonts w:hint="default" w:ascii="Times New Roman" w:hAnsi="Times New Roman" w:cs="Times New Roman"/>
              <w:sz w:val="24"/>
              <w:szCs w:val="32"/>
            </w:rPr>
            <w:fldChar w:fldCharType="end"/>
          </w:r>
        </w:p>
        <w:p w14:paraId="5D3B02CD">
          <w:pPr>
            <w:pStyle w:val="13"/>
            <w:tabs>
              <w:tab w:val="right" w:leader="dot" w:pos="8640"/>
            </w:tabs>
            <w:spacing w:before="361" w:beforeLines="100" w:after="361" w:afterLines="100"/>
            <w:rPr>
              <w:rFonts w:hint="default" w:ascii="Times New Roman" w:hAnsi="Times New Roman" w:cs="Times New Roman" w:eastAsiaTheme="minorEastAsia"/>
              <w:sz w:val="24"/>
              <w:szCs w:val="32"/>
              <w:lang w:val="en-US" w:eastAsia="zh-CN"/>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_Toc19058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4. 开标</w:t>
          </w:r>
          <w:r>
            <w:rPr>
              <w:rFonts w:hint="default" w:ascii="Times New Roman" w:hAnsi="Times New Roman" w:cs="Times New Roman"/>
              <w:sz w:val="24"/>
              <w:szCs w:val="32"/>
            </w:rPr>
            <w:tab/>
          </w:r>
          <w:r>
            <w:rPr>
              <w:rFonts w:hint="default" w:ascii="Times New Roman" w:hAnsi="Times New Roman" w:cs="Times New Roman"/>
              <w:sz w:val="24"/>
              <w:szCs w:val="32"/>
              <w:lang w:val="en-US" w:eastAsia="zh-CN"/>
            </w:rPr>
            <w:t>1</w:t>
          </w:r>
          <w:r>
            <w:rPr>
              <w:rFonts w:hint="default" w:ascii="Times New Roman" w:hAnsi="Times New Roman" w:cs="Times New Roman"/>
              <w:sz w:val="24"/>
              <w:szCs w:val="32"/>
            </w:rPr>
            <w:fldChar w:fldCharType="end"/>
          </w:r>
          <w:r>
            <w:rPr>
              <w:rFonts w:hint="eastAsia" w:ascii="Times New Roman" w:hAnsi="Times New Roman" w:cs="Times New Roman"/>
              <w:sz w:val="24"/>
              <w:szCs w:val="32"/>
              <w:lang w:val="en-US" w:eastAsia="zh-CN"/>
            </w:rPr>
            <w:t>2</w:t>
          </w:r>
        </w:p>
        <w:p w14:paraId="3D42D977">
          <w:pPr>
            <w:pStyle w:val="13"/>
            <w:tabs>
              <w:tab w:val="right" w:leader="dot" w:pos="8640"/>
            </w:tabs>
            <w:spacing w:before="361" w:beforeLines="100" w:after="361" w:afterLines="100"/>
            <w:rPr>
              <w:rFonts w:hint="default" w:ascii="Times New Roman" w:hAnsi="Times New Roman" w:cs="Times New Roman" w:eastAsiaTheme="minorEastAsia"/>
              <w:sz w:val="24"/>
              <w:szCs w:val="32"/>
              <w:lang w:val="en-US" w:eastAsia="zh-CN"/>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_Toc29944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 xml:space="preserve">5. </w:t>
          </w:r>
          <w:r>
            <w:rPr>
              <w:rFonts w:hint="default" w:ascii="Times New Roman" w:hAnsi="Times New Roman" w:cs="Times New Roman"/>
              <w:sz w:val="24"/>
              <w:szCs w:val="24"/>
              <w:highlight w:val="none"/>
            </w:rPr>
            <w:t>评标方法与标准</w:t>
          </w:r>
          <w:r>
            <w:rPr>
              <w:rFonts w:hint="default" w:ascii="Times New Roman" w:hAnsi="Times New Roman" w:cs="Times New Roman"/>
              <w:sz w:val="24"/>
              <w:szCs w:val="32"/>
            </w:rPr>
            <w:tab/>
          </w:r>
          <w:r>
            <w:rPr>
              <w:rFonts w:hint="default" w:ascii="Times New Roman" w:hAnsi="Times New Roman" w:cs="Times New Roman"/>
              <w:sz w:val="24"/>
              <w:szCs w:val="32"/>
              <w:lang w:val="en-US" w:eastAsia="zh-CN"/>
            </w:rPr>
            <w:t>1</w:t>
          </w:r>
          <w:r>
            <w:rPr>
              <w:rFonts w:hint="default" w:ascii="Times New Roman" w:hAnsi="Times New Roman" w:cs="Times New Roman"/>
              <w:sz w:val="24"/>
              <w:szCs w:val="32"/>
            </w:rPr>
            <w:fldChar w:fldCharType="end"/>
          </w:r>
          <w:r>
            <w:rPr>
              <w:rFonts w:hint="default" w:ascii="Times New Roman" w:hAnsi="Times New Roman" w:cs="Times New Roman"/>
              <w:sz w:val="24"/>
              <w:szCs w:val="32"/>
              <w:lang w:val="en-US" w:eastAsia="zh-CN"/>
            </w:rPr>
            <w:t>2</w:t>
          </w:r>
        </w:p>
        <w:p w14:paraId="479DB30C">
          <w:pPr>
            <w:pStyle w:val="13"/>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_Toc30774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6. 定标与签订合同</w:t>
          </w:r>
          <w:r>
            <w:rPr>
              <w:rFonts w:hint="default" w:ascii="Times New Roman" w:hAnsi="Times New Roman" w:cs="Times New Roman"/>
              <w:sz w:val="24"/>
              <w:szCs w:val="32"/>
            </w:rPr>
            <w:tab/>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PAGEREF _Toc30774 \h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14</w:t>
          </w:r>
          <w:r>
            <w:rPr>
              <w:rFonts w:hint="default" w:ascii="Times New Roman" w:hAnsi="Times New Roman" w:cs="Times New Roman"/>
              <w:sz w:val="24"/>
              <w:szCs w:val="32"/>
            </w:rPr>
            <w:fldChar w:fldCharType="end"/>
          </w:r>
          <w:r>
            <w:rPr>
              <w:rFonts w:hint="default" w:ascii="Times New Roman" w:hAnsi="Times New Roman" w:cs="Times New Roman"/>
              <w:sz w:val="24"/>
              <w:szCs w:val="32"/>
            </w:rPr>
            <w:fldChar w:fldCharType="end"/>
          </w:r>
        </w:p>
        <w:p w14:paraId="1C14BEF3">
          <w:pPr>
            <w:pStyle w:val="12"/>
            <w:tabs>
              <w:tab w:val="right" w:leader="dot" w:pos="8640"/>
            </w:tabs>
            <w:spacing w:before="361" w:beforeLines="100" w:after="361" w:afterLines="100"/>
            <w:rPr>
              <w:rFonts w:hint="default" w:ascii="Times New Roman" w:hAnsi="Times New Roman" w:cs="Times New Roman"/>
              <w:sz w:val="24"/>
              <w:szCs w:val="32"/>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_Toc31805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40"/>
            </w:rPr>
            <w:t>第三章   招标内容</w:t>
          </w:r>
          <w:r>
            <w:rPr>
              <w:rFonts w:hint="default" w:ascii="Times New Roman" w:hAnsi="Times New Roman" w:cs="Times New Roman"/>
              <w:sz w:val="24"/>
              <w:szCs w:val="40"/>
              <w:lang w:val="en-US" w:eastAsia="zh-CN"/>
            </w:rPr>
            <w:t>及</w:t>
          </w:r>
          <w:r>
            <w:rPr>
              <w:rFonts w:hint="default" w:ascii="Times New Roman" w:hAnsi="Times New Roman" w:cs="Times New Roman"/>
              <w:sz w:val="24"/>
              <w:szCs w:val="40"/>
            </w:rPr>
            <w:t>要求</w:t>
          </w:r>
          <w:r>
            <w:rPr>
              <w:rFonts w:hint="default" w:ascii="Times New Roman" w:hAnsi="Times New Roman" w:cs="Times New Roman"/>
              <w:sz w:val="24"/>
              <w:szCs w:val="32"/>
            </w:rPr>
            <w:tab/>
          </w: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PAGEREF _Toc31805 \h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18</w:t>
          </w:r>
          <w:r>
            <w:rPr>
              <w:rFonts w:hint="default" w:ascii="Times New Roman" w:hAnsi="Times New Roman" w:cs="Times New Roman"/>
              <w:sz w:val="24"/>
              <w:szCs w:val="32"/>
            </w:rPr>
            <w:fldChar w:fldCharType="end"/>
          </w:r>
          <w:r>
            <w:rPr>
              <w:rFonts w:hint="default" w:ascii="Times New Roman" w:hAnsi="Times New Roman" w:cs="Times New Roman"/>
              <w:sz w:val="24"/>
              <w:szCs w:val="32"/>
            </w:rPr>
            <w:fldChar w:fldCharType="end"/>
          </w:r>
        </w:p>
        <w:p w14:paraId="22B9C6F1">
          <w:pPr>
            <w:pStyle w:val="13"/>
            <w:tabs>
              <w:tab w:val="right" w:leader="dot" w:pos="8640"/>
            </w:tabs>
            <w:spacing w:before="361" w:beforeLines="100" w:after="361" w:afterLines="1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_Toc17494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32"/>
            </w:rPr>
            <w:t xml:space="preserve">1. </w:t>
          </w:r>
          <w:r>
            <w:rPr>
              <w:rFonts w:hint="default" w:ascii="Times New Roman" w:hAnsi="Times New Roman" w:cs="Times New Roman"/>
              <w:color w:val="auto"/>
              <w:sz w:val="24"/>
              <w:szCs w:val="32"/>
              <w:highlight w:val="none"/>
              <w:lang w:val="en-US" w:eastAsia="zh-CN"/>
            </w:rPr>
            <w:t>质量</w:t>
          </w:r>
          <w:r>
            <w:rPr>
              <w:rFonts w:hint="default" w:ascii="Times New Roman" w:hAnsi="Times New Roman" w:cs="Times New Roman"/>
              <w:color w:val="auto"/>
              <w:sz w:val="24"/>
              <w:szCs w:val="32"/>
              <w:highlight w:val="none"/>
            </w:rPr>
            <w:t>要求</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PAGEREF _Toc17494 \h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32"/>
            </w:rPr>
            <w:t>18</w:t>
          </w:r>
          <w:r>
            <w:rPr>
              <w:rFonts w:hint="default" w:ascii="Times New Roman" w:hAnsi="Times New Roman" w:cs="Times New Roman"/>
              <w:color w:val="auto"/>
              <w:sz w:val="24"/>
              <w:szCs w:val="32"/>
            </w:rPr>
            <w:fldChar w:fldCharType="end"/>
          </w:r>
          <w:r>
            <w:rPr>
              <w:rFonts w:hint="default" w:ascii="Times New Roman" w:hAnsi="Times New Roman" w:cs="Times New Roman"/>
              <w:color w:val="auto"/>
              <w:sz w:val="24"/>
              <w:szCs w:val="32"/>
            </w:rPr>
            <w:fldChar w:fldCharType="end"/>
          </w:r>
        </w:p>
        <w:p w14:paraId="59CF30B3">
          <w:pPr>
            <w:pStyle w:val="13"/>
            <w:tabs>
              <w:tab w:val="right" w:leader="dot" w:pos="8640"/>
            </w:tabs>
            <w:spacing w:before="361" w:beforeLines="100" w:after="361" w:afterLines="1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_Toc26146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t xml:space="preserve">. </w:t>
          </w:r>
          <w:r>
            <w:rPr>
              <w:rFonts w:hint="default" w:ascii="Times New Roman" w:hAnsi="Times New Roman" w:cs="Times New Roman"/>
              <w:color w:val="auto"/>
              <w:sz w:val="24"/>
              <w:szCs w:val="32"/>
              <w:lang w:val="en-US" w:eastAsia="zh-CN"/>
            </w:rPr>
            <w:t>技术要求</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fldChar w:fldCharType="end"/>
          </w:r>
          <w:r>
            <w:rPr>
              <w:rFonts w:hint="default" w:ascii="Times New Roman" w:hAnsi="Times New Roman" w:cs="Times New Roman"/>
              <w:color w:val="auto"/>
              <w:sz w:val="24"/>
              <w:szCs w:val="32"/>
              <w:lang w:val="en-US" w:eastAsia="zh-CN"/>
            </w:rPr>
            <w:t>0</w:t>
          </w:r>
        </w:p>
        <w:p w14:paraId="316EBF3D">
          <w:pPr>
            <w:pStyle w:val="13"/>
            <w:tabs>
              <w:tab w:val="right" w:leader="dot" w:pos="8640"/>
            </w:tabs>
            <w:spacing w:before="361" w:beforeLines="100" w:after="361" w:afterLines="1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_Toc18429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32"/>
              <w:lang w:val="en-US" w:eastAsia="zh-CN"/>
            </w:rPr>
            <w:t>3</w:t>
          </w:r>
          <w:r>
            <w:rPr>
              <w:rFonts w:hint="default" w:ascii="Times New Roman" w:hAnsi="Times New Roman" w:cs="Times New Roman"/>
              <w:color w:val="auto"/>
              <w:sz w:val="24"/>
              <w:szCs w:val="32"/>
            </w:rPr>
            <w:t xml:space="preserve">. </w:t>
          </w:r>
          <w:r>
            <w:rPr>
              <w:rFonts w:hint="default" w:ascii="Times New Roman" w:hAnsi="Times New Roman" w:cs="Times New Roman"/>
              <w:color w:val="auto"/>
              <w:sz w:val="24"/>
              <w:szCs w:val="32"/>
              <w:lang w:val="en-US" w:eastAsia="zh-CN"/>
            </w:rPr>
            <w:t>交付时间</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fldChar w:fldCharType="end"/>
          </w:r>
          <w:r>
            <w:rPr>
              <w:rFonts w:hint="eastAsia" w:ascii="Times New Roman" w:hAnsi="Times New Roman" w:cs="Times New Roman"/>
              <w:color w:val="auto"/>
              <w:sz w:val="24"/>
              <w:szCs w:val="32"/>
              <w:lang w:val="en-US" w:eastAsia="zh-CN"/>
            </w:rPr>
            <w:t>2</w:t>
          </w:r>
        </w:p>
        <w:p w14:paraId="091ECAA4">
          <w:pPr>
            <w:pStyle w:val="13"/>
            <w:tabs>
              <w:tab w:val="right" w:leader="dot" w:pos="8640"/>
            </w:tabs>
            <w:spacing w:before="361" w:beforeLines="100" w:after="361" w:afterLines="1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_Toc1734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32"/>
              <w:lang w:val="en-US" w:eastAsia="zh-CN"/>
            </w:rPr>
            <w:t>4</w:t>
          </w:r>
          <w:r>
            <w:rPr>
              <w:rFonts w:hint="default" w:ascii="Times New Roman" w:hAnsi="Times New Roman" w:cs="Times New Roman"/>
              <w:color w:val="auto"/>
              <w:sz w:val="24"/>
              <w:szCs w:val="32"/>
            </w:rPr>
            <w:t xml:space="preserve">. </w:t>
          </w:r>
          <w:r>
            <w:rPr>
              <w:rFonts w:hint="default" w:ascii="Times New Roman" w:hAnsi="Times New Roman" w:cs="Times New Roman"/>
              <w:color w:val="auto"/>
              <w:sz w:val="24"/>
              <w:szCs w:val="32"/>
              <w:lang w:val="en-US" w:eastAsia="zh-CN"/>
            </w:rPr>
            <w:t>售后服务</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fldChar w:fldCharType="end"/>
          </w:r>
          <w:r>
            <w:rPr>
              <w:rFonts w:hint="eastAsia" w:ascii="Times New Roman" w:hAnsi="Times New Roman" w:cs="Times New Roman"/>
              <w:color w:val="auto"/>
              <w:sz w:val="24"/>
              <w:szCs w:val="32"/>
              <w:lang w:val="en-US" w:eastAsia="zh-CN"/>
            </w:rPr>
            <w:t>2</w:t>
          </w:r>
        </w:p>
        <w:p w14:paraId="2F2DCFD5">
          <w:pPr>
            <w:pStyle w:val="13"/>
            <w:tabs>
              <w:tab w:val="right" w:leader="dot" w:pos="8640"/>
            </w:tabs>
            <w:spacing w:before="361" w:beforeLines="100" w:after="361" w:afterLines="1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_Toc19464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32"/>
              <w:lang w:val="en-US" w:eastAsia="zh-CN"/>
            </w:rPr>
            <w:t>5</w:t>
          </w:r>
          <w:r>
            <w:rPr>
              <w:rFonts w:hint="default" w:ascii="Times New Roman" w:hAnsi="Times New Roman" w:cs="Times New Roman"/>
              <w:color w:val="auto"/>
              <w:sz w:val="24"/>
              <w:szCs w:val="32"/>
            </w:rPr>
            <w:t>.</w:t>
          </w:r>
          <w:r>
            <w:rPr>
              <w:rFonts w:hint="default" w:ascii="Times New Roman" w:hAnsi="Times New Roman" w:cs="Times New Roman"/>
              <w:color w:val="auto"/>
              <w:sz w:val="24"/>
              <w:szCs w:val="32"/>
              <w:lang w:val="en-US" w:eastAsia="zh-CN"/>
            </w:rPr>
            <w:t xml:space="preserve"> 验收标准</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w:t>
          </w:r>
          <w:r>
            <w:rPr>
              <w:rFonts w:hint="eastAsia" w:ascii="Times New Roman" w:hAnsi="Times New Roman" w:cs="Times New Roman"/>
              <w:color w:val="auto"/>
              <w:sz w:val="24"/>
              <w:szCs w:val="32"/>
              <w:lang w:val="en-US" w:eastAsia="zh-CN"/>
            </w:rPr>
            <w:t>2</w:t>
          </w:r>
        </w:p>
        <w:p w14:paraId="14B1451B">
          <w:pPr>
            <w:pStyle w:val="13"/>
            <w:tabs>
              <w:tab w:val="right" w:leader="dot" w:pos="8640"/>
            </w:tabs>
            <w:spacing w:before="361" w:beforeLines="100" w:after="361" w:afterLines="1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color w:val="auto"/>
              <w:sz w:val="24"/>
              <w:szCs w:val="32"/>
              <w:lang w:val="en-US" w:eastAsia="zh-CN"/>
            </w:rPr>
            <w:t>6. 包装要求</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22</w:t>
          </w:r>
        </w:p>
        <w:p w14:paraId="07EDA4FF">
          <w:pPr>
            <w:pStyle w:val="13"/>
            <w:tabs>
              <w:tab w:val="right" w:leader="dot" w:pos="8640"/>
            </w:tabs>
            <w:spacing w:before="361" w:beforeLines="100" w:after="361" w:afterLines="1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color w:val="auto"/>
              <w:sz w:val="24"/>
              <w:szCs w:val="32"/>
              <w:lang w:val="en-US" w:eastAsia="zh-CN"/>
            </w:rPr>
            <w:t xml:space="preserve">7. </w:t>
          </w:r>
          <w:r>
            <w:rPr>
              <w:rFonts w:hint="default" w:ascii="Times New Roman" w:hAnsi="Times New Roman" w:cs="Times New Roman"/>
              <w:color w:val="auto"/>
              <w:sz w:val="24"/>
              <w:szCs w:val="32"/>
            </w:rPr>
            <w:t>支付</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fldChar w:fldCharType="end"/>
          </w:r>
          <w:r>
            <w:rPr>
              <w:rFonts w:hint="default" w:ascii="Times New Roman" w:hAnsi="Times New Roman" w:cs="Times New Roman"/>
              <w:color w:val="auto"/>
              <w:sz w:val="24"/>
              <w:szCs w:val="32"/>
              <w:lang w:val="en-US" w:eastAsia="zh-CN"/>
            </w:rPr>
            <w:t>2</w:t>
          </w:r>
        </w:p>
        <w:p w14:paraId="6C96AB6F">
          <w:pPr>
            <w:pStyle w:val="12"/>
            <w:tabs>
              <w:tab w:val="right" w:leader="dot" w:pos="8640"/>
            </w:tabs>
            <w:spacing w:before="361" w:beforeLines="100" w:after="361" w:afterLines="100"/>
            <w:rPr>
              <w:rFonts w:hint="default" w:ascii="Times New Roman" w:hAnsi="Times New Roman" w:cs="Times New Roman" w:eastAsiaTheme="minorEastAsia"/>
              <w:color w:val="auto"/>
              <w:sz w:val="24"/>
              <w:szCs w:val="32"/>
              <w:lang w:val="en-US" w:eastAsia="zh-CN"/>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_Toc11102 </w:instrText>
          </w:r>
          <w:r>
            <w:rPr>
              <w:rFonts w:hint="default" w:ascii="Times New Roman" w:hAnsi="Times New Roman" w:cs="Times New Roman"/>
              <w:color w:val="auto"/>
              <w:sz w:val="24"/>
              <w:szCs w:val="32"/>
            </w:rPr>
            <w:fldChar w:fldCharType="separate"/>
          </w:r>
          <w:r>
            <w:rPr>
              <w:rFonts w:hint="default" w:ascii="Times New Roman" w:hAnsi="Times New Roman" w:cs="Times New Roman"/>
              <w:color w:val="auto"/>
              <w:sz w:val="24"/>
              <w:szCs w:val="40"/>
            </w:rPr>
            <w:t>第四章   招标采购专用合同</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2</w:t>
          </w:r>
          <w:r>
            <w:rPr>
              <w:rFonts w:hint="default" w:ascii="Times New Roman" w:hAnsi="Times New Roman" w:cs="Times New Roman"/>
              <w:color w:val="auto"/>
              <w:sz w:val="24"/>
              <w:szCs w:val="32"/>
            </w:rPr>
            <w:fldChar w:fldCharType="end"/>
          </w:r>
          <w:r>
            <w:rPr>
              <w:rFonts w:hint="eastAsia" w:ascii="Times New Roman" w:hAnsi="Times New Roman" w:cs="Times New Roman"/>
              <w:color w:val="auto"/>
              <w:sz w:val="24"/>
              <w:szCs w:val="32"/>
              <w:lang w:val="en-US" w:eastAsia="zh-CN"/>
            </w:rPr>
            <w:t>4</w:t>
          </w:r>
        </w:p>
        <w:p w14:paraId="5A0D43C1">
          <w:pPr>
            <w:pStyle w:val="12"/>
            <w:tabs>
              <w:tab w:val="right" w:leader="dot" w:pos="8640"/>
            </w:tabs>
            <w:spacing w:before="361" w:beforeLines="100" w:after="361" w:afterLines="100"/>
            <w:rPr>
              <w:rFonts w:hint="default" w:ascii="Times New Roman" w:hAnsi="Times New Roman" w:cs="Times New Roman" w:eastAsiaTheme="minorEastAsia"/>
              <w:lang w:val="en-US" w:eastAsia="zh-CN"/>
            </w:rPr>
          </w:pPr>
          <w:r>
            <w:rPr>
              <w:rFonts w:hint="default" w:ascii="Times New Roman" w:hAnsi="Times New Roman" w:cs="Times New Roman"/>
              <w:color w:val="auto"/>
              <w:sz w:val="24"/>
              <w:szCs w:val="32"/>
            </w:rPr>
            <w:fldChar w:fldCharType="begin"/>
          </w:r>
          <w:r>
            <w:rPr>
              <w:rFonts w:hint="default" w:ascii="Times New Roman" w:hAnsi="Times New Roman" w:cs="Times New Roman"/>
              <w:color w:val="auto"/>
              <w:sz w:val="24"/>
              <w:szCs w:val="32"/>
            </w:rPr>
            <w:instrText xml:space="preserve"> HYPERLINK \l _Toc21454 </w:instrText>
          </w:r>
          <w:r>
            <w:rPr>
              <w:rFonts w:hint="default" w:ascii="Times New Roman" w:hAnsi="Times New Roman" w:cs="Times New Roman"/>
              <w:color w:val="auto"/>
              <w:sz w:val="24"/>
              <w:szCs w:val="32"/>
            </w:rPr>
            <w:fldChar w:fldCharType="separate"/>
          </w:r>
          <w:r>
            <w:rPr>
              <w:rFonts w:hint="default" w:ascii="Times New Roman" w:hAnsi="Times New Roman" w:cs="Times New Roman"/>
              <w:bCs/>
              <w:color w:val="auto"/>
              <w:sz w:val="24"/>
              <w:szCs w:val="44"/>
            </w:rPr>
            <w:t>第五章   投标文件格式及附件</w:t>
          </w:r>
          <w:r>
            <w:rPr>
              <w:rFonts w:hint="default" w:ascii="Times New Roman" w:hAnsi="Times New Roman" w:cs="Times New Roman"/>
              <w:color w:val="auto"/>
              <w:sz w:val="24"/>
              <w:szCs w:val="32"/>
            </w:rPr>
            <w:tab/>
          </w:r>
          <w:r>
            <w:rPr>
              <w:rFonts w:hint="default" w:ascii="Times New Roman" w:hAnsi="Times New Roman" w:cs="Times New Roman"/>
              <w:color w:val="auto"/>
              <w:sz w:val="24"/>
              <w:szCs w:val="32"/>
              <w:lang w:val="en-US" w:eastAsia="zh-CN"/>
            </w:rPr>
            <w:t>3</w:t>
          </w:r>
          <w:r>
            <w:rPr>
              <w:rFonts w:hint="default" w:ascii="Times New Roman" w:hAnsi="Times New Roman" w:cs="Times New Roman"/>
              <w:color w:val="auto"/>
              <w:sz w:val="24"/>
              <w:szCs w:val="32"/>
            </w:rPr>
            <w:fldChar w:fldCharType="end"/>
          </w:r>
          <w:r>
            <w:rPr>
              <w:rFonts w:hint="eastAsia" w:ascii="Times New Roman" w:hAnsi="Times New Roman" w:cs="Times New Roman"/>
              <w:color w:val="auto"/>
              <w:sz w:val="24"/>
              <w:szCs w:val="32"/>
              <w:lang w:val="en-US" w:eastAsia="zh-CN"/>
            </w:rPr>
            <w:t>3</w:t>
          </w:r>
        </w:p>
        <w:p w14:paraId="3D9A775B">
          <w:pPr>
            <w:numPr>
              <w:ins w:id="0" w:author="嗷呜" w:date="2025-09-26T17:08:33Z"/>
            </w:numPr>
            <w:rPr>
              <w:rFonts w:hint="default" w:ascii="Times New Roman" w:hAnsi="Times New Roman" w:cs="Times New Roman"/>
            </w:rPr>
          </w:pPr>
          <w:r>
            <w:rPr>
              <w:rFonts w:hint="default" w:ascii="Times New Roman" w:hAnsi="Times New Roman" w:cs="Times New Roman"/>
            </w:rPr>
            <w:fldChar w:fldCharType="end"/>
          </w:r>
        </w:p>
      </w:sdtContent>
    </w:sdt>
    <w:p w14:paraId="752BB287">
      <w:pPr>
        <w:pStyle w:val="3"/>
        <w:spacing w:line="240" w:lineRule="auto"/>
        <w:jc w:val="center"/>
        <w:rPr>
          <w:rFonts w:hint="default" w:ascii="Times New Roman" w:hAnsi="Times New Roman" w:cs="Times New Roman"/>
          <w:sz w:val="32"/>
          <w:szCs w:val="32"/>
        </w:rPr>
        <w:sectPr>
          <w:pgSz w:w="12240" w:h="15840"/>
          <w:pgMar w:top="1440" w:right="1800" w:bottom="1182" w:left="1800" w:header="708" w:footer="708" w:gutter="0"/>
          <w:pgBorders>
            <w:top w:val="none" w:sz="0" w:space="0"/>
            <w:left w:val="none" w:sz="0" w:space="0"/>
            <w:bottom w:val="none" w:sz="0" w:space="0"/>
            <w:right w:val="none" w:sz="0" w:space="0"/>
          </w:pgBorders>
          <w:cols w:space="720" w:num="1"/>
          <w:titlePg/>
          <w:docGrid w:linePitch="360" w:charSpace="0"/>
        </w:sectPr>
      </w:pPr>
    </w:p>
    <w:p w14:paraId="2C88EEC7">
      <w:pPr>
        <w:pStyle w:val="3"/>
        <w:keepNext/>
        <w:keepLines/>
        <w:pageBreakBefore w:val="0"/>
        <w:widowControl w:val="0"/>
        <w:numPr>
          <w:ilvl w:val="0"/>
          <w:numId w:val="2"/>
        </w:numPr>
        <w:kinsoku/>
        <w:wordWrap/>
        <w:overflowPunct/>
        <w:topLinePunct w:val="0"/>
        <w:autoSpaceDE/>
        <w:autoSpaceDN/>
        <w:bidi w:val="0"/>
        <w:adjustRightInd/>
        <w:snapToGrid/>
        <w:spacing w:before="580" w:line="336" w:lineRule="auto"/>
        <w:jc w:val="center"/>
        <w:textAlignment w:val="auto"/>
        <w:rPr>
          <w:rFonts w:hint="eastAsia" w:ascii="黑体" w:hAnsi="黑体" w:eastAsia="黑体" w:cs="黑体"/>
          <w:sz w:val="32"/>
          <w:szCs w:val="32"/>
        </w:rPr>
      </w:pPr>
      <w:bookmarkStart w:id="2" w:name="_Toc508113293"/>
      <w:r>
        <w:rPr>
          <w:rFonts w:hint="eastAsia" w:ascii="黑体" w:hAnsi="黑体" w:eastAsia="黑体" w:cs="黑体"/>
          <w:sz w:val="32"/>
          <w:szCs w:val="32"/>
          <w:highlight w:val="none"/>
        </w:rPr>
        <w:t>投标邀请</w:t>
      </w:r>
      <w:bookmarkEnd w:id="2"/>
    </w:p>
    <w:p w14:paraId="5BF7C2DC">
      <w:pPr>
        <w:pStyle w:val="8"/>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中武（福建）跨境电子商务有限责任公司对巴布亚新几内亚亨加诺菲至满吉罗桥梁项目钢梁</w:t>
      </w:r>
      <w:r>
        <w:rPr>
          <w:rFonts w:hint="default" w:ascii="Times New Roman" w:hAnsi="Times New Roman" w:cs="Times New Roman"/>
          <w:sz w:val="24"/>
          <w:szCs w:val="24"/>
          <w:lang w:val="en-US" w:eastAsia="zh-CN"/>
        </w:rPr>
        <w:t>采购</w:t>
      </w:r>
      <w:r>
        <w:rPr>
          <w:rFonts w:hint="default" w:ascii="Times New Roman" w:hAnsi="Times New Roman" w:cs="Times New Roman"/>
          <w:sz w:val="24"/>
          <w:szCs w:val="24"/>
        </w:rPr>
        <w:t>进行公开招标，现欢迎合格的投标人参与投标。</w:t>
      </w:r>
    </w:p>
    <w:p w14:paraId="73AC3EC1">
      <w:pPr>
        <w:pStyle w:val="8"/>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采购公告如下：</w:t>
      </w:r>
    </w:p>
    <w:p w14:paraId="31F05B9D">
      <w:pPr>
        <w:pStyle w:val="14"/>
        <w:keepNext w:val="0"/>
        <w:keepLines w:val="0"/>
        <w:pageBreakBefore w:val="0"/>
        <w:widowControl w:val="0"/>
        <w:numPr>
          <w:ilvl w:val="0"/>
          <w:numId w:val="3"/>
        </w:numPr>
        <w:kinsoku/>
        <w:wordWrap/>
        <w:overflowPunct/>
        <w:topLinePunct w:val="0"/>
        <w:autoSpaceDE/>
        <w:autoSpaceDN/>
        <w:bidi w:val="0"/>
        <w:spacing w:before="0" w:after="0" w:line="560" w:lineRule="exact"/>
        <w:ind w:firstLine="480" w:firstLineChars="200"/>
        <w:jc w:val="both"/>
        <w:textAlignment w:val="auto"/>
        <w:rPr>
          <w:rFonts w:hint="default" w:ascii="Times New Roman" w:hAnsi="Times New Roman" w:cs="Times New Roman"/>
          <w:b w:val="0"/>
          <w:bCs w:val="0"/>
          <w:sz w:val="24"/>
          <w:szCs w:val="24"/>
        </w:rPr>
      </w:pPr>
      <w:bookmarkStart w:id="3" w:name="_Toc468"/>
      <w:bookmarkStart w:id="4" w:name="_Toc7886"/>
      <w:bookmarkStart w:id="5" w:name="_Toc15223"/>
      <w:bookmarkStart w:id="6" w:name="_Toc7918"/>
      <w:bookmarkStart w:id="7" w:name="_Toc18416"/>
      <w:bookmarkStart w:id="8" w:name="_Toc25859"/>
      <w:bookmarkStart w:id="9" w:name="_Toc16523"/>
      <w:r>
        <w:rPr>
          <w:rFonts w:hint="default" w:ascii="Times New Roman" w:hAnsi="Times New Roman" w:cs="Times New Roman"/>
          <w:b w:val="0"/>
          <w:bCs w:val="0"/>
          <w:sz w:val="24"/>
          <w:szCs w:val="24"/>
        </w:rPr>
        <w:t>招标编号：</w:t>
      </w:r>
      <w:bookmarkStart w:id="10" w:name="批复号带括号"/>
      <w:bookmarkEnd w:id="10"/>
      <w:r>
        <w:rPr>
          <w:rFonts w:hint="default" w:ascii="Times New Roman" w:hAnsi="Times New Roman" w:cs="Times New Roman"/>
          <w:b w:val="0"/>
          <w:bCs w:val="0"/>
          <w:sz w:val="24"/>
          <w:szCs w:val="24"/>
        </w:rPr>
        <w:t>ZWWZZB-2026001。</w:t>
      </w:r>
      <w:bookmarkEnd w:id="3"/>
      <w:bookmarkEnd w:id="4"/>
      <w:bookmarkEnd w:id="5"/>
      <w:bookmarkEnd w:id="6"/>
      <w:bookmarkEnd w:id="7"/>
      <w:bookmarkEnd w:id="8"/>
      <w:bookmarkEnd w:id="9"/>
    </w:p>
    <w:p w14:paraId="6CF76648">
      <w:pPr>
        <w:pStyle w:val="14"/>
        <w:keepNext w:val="0"/>
        <w:keepLines w:val="0"/>
        <w:pageBreakBefore w:val="0"/>
        <w:widowControl w:val="0"/>
        <w:numPr>
          <w:ilvl w:val="0"/>
          <w:numId w:val="3"/>
        </w:numPr>
        <w:kinsoku/>
        <w:wordWrap/>
        <w:overflowPunct/>
        <w:topLinePunct w:val="0"/>
        <w:autoSpaceDE/>
        <w:autoSpaceDN/>
        <w:bidi w:val="0"/>
        <w:spacing w:before="0" w:after="0" w:line="560" w:lineRule="exact"/>
        <w:ind w:firstLine="480" w:firstLineChars="200"/>
        <w:jc w:val="both"/>
        <w:textAlignment w:val="auto"/>
        <w:rPr>
          <w:rFonts w:hint="default" w:ascii="Times New Roman" w:hAnsi="Times New Roman" w:cs="Times New Roman"/>
          <w:b w:val="0"/>
          <w:bCs w:val="0"/>
          <w:sz w:val="24"/>
          <w:szCs w:val="24"/>
        </w:rPr>
      </w:pPr>
      <w:bookmarkStart w:id="11" w:name="_Toc30535"/>
      <w:bookmarkStart w:id="12" w:name="_Toc31091"/>
      <w:bookmarkStart w:id="13" w:name="_Toc22527"/>
      <w:bookmarkStart w:id="14" w:name="_Toc23160"/>
      <w:bookmarkStart w:id="15" w:name="_Toc5793"/>
      <w:bookmarkStart w:id="16" w:name="_Toc19771"/>
      <w:bookmarkStart w:id="17" w:name="_Toc9994"/>
      <w:r>
        <w:rPr>
          <w:rFonts w:hint="default" w:ascii="Times New Roman" w:hAnsi="Times New Roman" w:cs="Times New Roman"/>
          <w:b w:val="0"/>
          <w:bCs w:val="0"/>
          <w:sz w:val="24"/>
          <w:szCs w:val="24"/>
        </w:rPr>
        <w:t>招标单位：中武（福建）跨境电子商务有限责任公司</w:t>
      </w:r>
      <w:bookmarkEnd w:id="11"/>
      <w:bookmarkEnd w:id="12"/>
      <w:bookmarkEnd w:id="13"/>
      <w:bookmarkEnd w:id="14"/>
      <w:bookmarkEnd w:id="15"/>
      <w:bookmarkEnd w:id="16"/>
      <w:bookmarkEnd w:id="17"/>
      <w:bookmarkStart w:id="18" w:name="_Toc6754"/>
      <w:bookmarkStart w:id="19" w:name="_Toc8868"/>
    </w:p>
    <w:p w14:paraId="6A1BC699">
      <w:pPr>
        <w:pStyle w:val="14"/>
        <w:keepNext w:val="0"/>
        <w:keepLines w:val="0"/>
        <w:pageBreakBefore w:val="0"/>
        <w:widowControl w:val="0"/>
        <w:numPr>
          <w:ilvl w:val="-1"/>
          <w:numId w:val="0"/>
        </w:numPr>
        <w:kinsoku/>
        <w:wordWrap/>
        <w:overflowPunct/>
        <w:topLinePunct w:val="0"/>
        <w:autoSpaceDE/>
        <w:autoSpaceDN/>
        <w:bidi w:val="0"/>
        <w:adjustRightInd/>
        <w:snapToGrid/>
        <w:spacing w:before="0" w:after="0" w:line="560" w:lineRule="exact"/>
        <w:ind w:firstLine="720" w:firstLineChars="300"/>
        <w:jc w:val="both"/>
        <w:textAlignment w:val="auto"/>
        <w:rPr>
          <w:rFonts w:hint="default" w:ascii="Times New Roman" w:hAnsi="Times New Roman" w:cs="Times New Roman"/>
          <w:b w:val="0"/>
          <w:bCs w:val="0"/>
          <w:sz w:val="24"/>
          <w:szCs w:val="24"/>
        </w:rPr>
      </w:pPr>
      <w:bookmarkStart w:id="20" w:name="_Toc1364"/>
      <w:bookmarkStart w:id="21" w:name="_Toc10860"/>
      <w:bookmarkStart w:id="22" w:name="_Toc1615"/>
      <w:bookmarkStart w:id="23" w:name="_Toc26229"/>
      <w:bookmarkStart w:id="24" w:name="_Toc23408"/>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lang w:val="en-US" w:eastAsia="zh-CN"/>
        </w:rPr>
        <w:t>1</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招标单位地址：</w:t>
      </w:r>
      <w:bookmarkEnd w:id="18"/>
      <w:bookmarkEnd w:id="19"/>
      <w:r>
        <w:rPr>
          <w:rFonts w:hint="default" w:ascii="Times New Roman" w:hAnsi="Times New Roman" w:cs="Times New Roman"/>
          <w:b w:val="0"/>
          <w:bCs w:val="0"/>
          <w:sz w:val="24"/>
          <w:szCs w:val="24"/>
        </w:rPr>
        <w:t>福州市鼓楼区温泉街道湖东路 189 号凯捷大厦 8 楼</w:t>
      </w:r>
      <w:bookmarkEnd w:id="20"/>
      <w:bookmarkEnd w:id="21"/>
      <w:bookmarkEnd w:id="22"/>
      <w:bookmarkEnd w:id="23"/>
      <w:bookmarkEnd w:id="24"/>
      <w:r>
        <w:rPr>
          <w:rFonts w:hint="default" w:ascii="Times New Roman" w:hAnsi="Times New Roman" w:cs="Times New Roman"/>
          <w:b w:val="0"/>
          <w:bCs w:val="0"/>
          <w:sz w:val="24"/>
          <w:szCs w:val="24"/>
        </w:rPr>
        <w:t xml:space="preserve"> </w:t>
      </w:r>
    </w:p>
    <w:p w14:paraId="469ED1E5">
      <w:pPr>
        <w:pStyle w:val="14"/>
        <w:keepNext w:val="0"/>
        <w:keepLines w:val="0"/>
        <w:pageBreakBefore w:val="0"/>
        <w:widowControl w:val="0"/>
        <w:numPr>
          <w:ilvl w:val="-1"/>
          <w:numId w:val="0"/>
        </w:numPr>
        <w:kinsoku/>
        <w:wordWrap/>
        <w:overflowPunct/>
        <w:topLinePunct w:val="0"/>
        <w:autoSpaceDE/>
        <w:autoSpaceDN/>
        <w:bidi w:val="0"/>
        <w:adjustRightInd/>
        <w:snapToGrid/>
        <w:spacing w:before="0" w:after="0" w:line="560" w:lineRule="exact"/>
        <w:ind w:firstLine="720" w:firstLineChars="300"/>
        <w:jc w:val="both"/>
        <w:textAlignment w:val="auto"/>
        <w:rPr>
          <w:rFonts w:hint="default" w:ascii="Times New Roman" w:hAnsi="Times New Roman" w:cs="Times New Roman"/>
          <w:b w:val="0"/>
          <w:bCs w:val="0"/>
          <w:sz w:val="24"/>
          <w:szCs w:val="24"/>
        </w:rPr>
      </w:pPr>
      <w:bookmarkStart w:id="25" w:name="_Toc4326"/>
      <w:bookmarkStart w:id="26" w:name="_Toc24844"/>
      <w:bookmarkStart w:id="27" w:name="_Toc22470"/>
      <w:bookmarkStart w:id="28" w:name="_Toc19615"/>
      <w:bookmarkStart w:id="29" w:name="_Toc29247"/>
      <w:bookmarkStart w:id="30" w:name="_Toc29320"/>
      <w:bookmarkStart w:id="31" w:name="_Toc20986"/>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lang w:val="en-US" w:eastAsia="zh-CN"/>
        </w:rPr>
        <w:t>2</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rPr>
        <w:t xml:space="preserve">招标单位联系人：曹锐 </w:t>
      </w:r>
      <w:bookmarkEnd w:id="25"/>
      <w:bookmarkEnd w:id="26"/>
      <w:bookmarkEnd w:id="27"/>
      <w:bookmarkEnd w:id="28"/>
      <w:bookmarkEnd w:id="29"/>
      <w:bookmarkEnd w:id="30"/>
      <w:r>
        <w:rPr>
          <w:rFonts w:hint="eastAsia" w:ascii="Times New Roman" w:hAnsi="Times New Roman" w:cs="Times New Roman"/>
          <w:b w:val="0"/>
          <w:bCs w:val="0"/>
          <w:sz w:val="24"/>
          <w:szCs w:val="24"/>
          <w:lang w:eastAsia="zh-CN"/>
        </w:rPr>
        <w:t>18950405559</w:t>
      </w:r>
      <w:r>
        <w:rPr>
          <w:rFonts w:hint="default" w:ascii="Times New Roman" w:hAnsi="Times New Roman" w:cs="Times New Roman"/>
          <w:b w:val="0"/>
          <w:bCs w:val="0"/>
          <w:sz w:val="24"/>
          <w:szCs w:val="24"/>
        </w:rPr>
        <w:t xml:space="preserve"> </w:t>
      </w:r>
      <w:r>
        <w:rPr>
          <w:rFonts w:hint="default" w:ascii="Times New Roman" w:hAnsi="Times New Roman" w:cs="Times New Roman"/>
          <w:b w:val="0"/>
          <w:bCs w:val="0"/>
          <w:sz w:val="24"/>
          <w:szCs w:val="24"/>
          <w:lang w:eastAsia="zh-CN"/>
        </w:rPr>
        <w:t>；</w:t>
      </w:r>
      <w:r>
        <w:rPr>
          <w:rFonts w:hint="default" w:ascii="Times New Roman" w:hAnsi="Times New Roman" w:cs="Times New Roman"/>
          <w:b w:val="0"/>
          <w:bCs w:val="0"/>
          <w:sz w:val="24"/>
          <w:szCs w:val="24"/>
          <w:lang w:val="en-US" w:eastAsia="zh-CN"/>
        </w:rPr>
        <w:t xml:space="preserve">张清红 </w:t>
      </w:r>
      <w:r>
        <w:rPr>
          <w:rFonts w:hint="default" w:ascii="Times New Roman" w:hAnsi="Times New Roman" w:cs="Times New Roman"/>
          <w:b w:val="0"/>
          <w:bCs w:val="0"/>
          <w:sz w:val="24"/>
          <w:szCs w:val="24"/>
        </w:rPr>
        <w:t>0591-88320881</w:t>
      </w:r>
      <w:bookmarkEnd w:id="31"/>
      <w:r>
        <w:rPr>
          <w:rFonts w:hint="default" w:ascii="Times New Roman" w:hAnsi="Times New Roman" w:cs="Times New Roman"/>
          <w:b w:val="0"/>
          <w:bCs w:val="0"/>
          <w:sz w:val="24"/>
          <w:szCs w:val="24"/>
        </w:rPr>
        <w:t xml:space="preserve">  </w:t>
      </w:r>
    </w:p>
    <w:p w14:paraId="6D7F5735">
      <w:pPr>
        <w:keepNext w:val="0"/>
        <w:keepLines w:val="0"/>
        <w:pageBreakBefore w:val="0"/>
        <w:widowControl w:val="0"/>
        <w:numPr>
          <w:ilvl w:val="0"/>
          <w:numId w:val="3"/>
        </w:numPr>
        <w:tabs>
          <w:tab w:val="left" w:pos="928"/>
        </w:tabs>
        <w:kinsoku/>
        <w:wordWrap/>
        <w:overflowPunct/>
        <w:topLinePunct w:val="0"/>
        <w:autoSpaceDE/>
        <w:autoSpaceDN/>
        <w:bidi w:val="0"/>
        <w:adjustRightInd w:val="0"/>
        <w:snapToGrid w:val="0"/>
        <w:spacing w:line="560" w:lineRule="exact"/>
        <w:ind w:left="0" w:leftChars="0" w:firstLine="480" w:firstLineChars="200"/>
        <w:textAlignment w:val="auto"/>
        <w:rPr>
          <w:rFonts w:hint="default" w:ascii="Times New Roman" w:hAnsi="Times New Roman" w:cs="Times New Roman"/>
          <w:sz w:val="24"/>
          <w:szCs w:val="24"/>
          <w:highlight w:val="none"/>
          <w:lang w:eastAsia="zh-CN"/>
        </w:rPr>
      </w:pPr>
      <w:bookmarkStart w:id="32" w:name="_Toc27995"/>
      <w:bookmarkStart w:id="33" w:name="_Toc28483"/>
      <w:bookmarkStart w:id="34" w:name="_Toc28052"/>
      <w:bookmarkStart w:id="35" w:name="_Toc11501"/>
      <w:bookmarkStart w:id="36" w:name="_Toc27141"/>
      <w:bookmarkStart w:id="37" w:name="_Toc16212"/>
      <w:r>
        <w:rPr>
          <w:rFonts w:hint="default" w:ascii="Times New Roman" w:hAnsi="Times New Roman" w:cs="Times New Roman"/>
          <w:sz w:val="24"/>
          <w:szCs w:val="24"/>
          <w:highlight w:val="none"/>
          <w:lang w:val="en-US" w:eastAsia="zh-CN"/>
        </w:rPr>
        <w:t>招标货物名称、数量：详见《招标货物一览表》。</w:t>
      </w:r>
    </w:p>
    <w:p w14:paraId="0B1758F5">
      <w:pPr>
        <w:keepNext w:val="0"/>
        <w:keepLines w:val="0"/>
        <w:pageBreakBefore w:val="0"/>
        <w:widowControl w:val="0"/>
        <w:numPr>
          <w:ilvl w:val="0"/>
          <w:numId w:val="3"/>
        </w:numPr>
        <w:tabs>
          <w:tab w:val="left" w:pos="928"/>
        </w:tabs>
        <w:kinsoku/>
        <w:wordWrap/>
        <w:overflowPunct/>
        <w:topLinePunct w:val="0"/>
        <w:autoSpaceDE/>
        <w:autoSpaceDN/>
        <w:bidi w:val="0"/>
        <w:adjustRightInd w:val="0"/>
        <w:snapToGrid w:val="0"/>
        <w:spacing w:line="560" w:lineRule="exact"/>
        <w:ind w:left="0" w:leftChars="0" w:firstLine="480" w:firstLineChars="200"/>
        <w:textAlignment w:val="auto"/>
        <w:rPr>
          <w:rFonts w:hint="default" w:ascii="Times New Roman" w:hAnsi="Times New Roman" w:cs="Times New Roman"/>
          <w:sz w:val="24"/>
          <w:szCs w:val="24"/>
          <w:highlight w:val="none"/>
          <w:shd w:val="clear"/>
          <w:lang w:eastAsia="zh-CN"/>
        </w:rPr>
      </w:pPr>
      <w:r>
        <w:rPr>
          <w:rFonts w:hint="default" w:ascii="Times New Roman" w:hAnsi="Times New Roman" w:cs="Times New Roman"/>
          <w:sz w:val="24"/>
          <w:szCs w:val="24"/>
          <w:highlight w:val="none"/>
          <w:shd w:val="clear"/>
          <w:lang w:val="en-US" w:eastAsia="zh-CN"/>
        </w:rPr>
        <w:t>投标文件递交截止时间：</w:t>
      </w:r>
    </w:p>
    <w:p w14:paraId="0FD0AAA3">
      <w:pPr>
        <w:pStyle w:val="14"/>
        <w:keepNext w:val="0"/>
        <w:keepLines w:val="0"/>
        <w:pageBreakBefore w:val="0"/>
        <w:widowControl w:val="0"/>
        <w:numPr>
          <w:ilvl w:val="-1"/>
          <w:numId w:val="0"/>
        </w:numPr>
        <w:kinsoku/>
        <w:wordWrap/>
        <w:overflowPunct/>
        <w:topLinePunct w:val="0"/>
        <w:autoSpaceDE/>
        <w:autoSpaceDN/>
        <w:bidi w:val="0"/>
        <w:adjustRightInd/>
        <w:snapToGrid/>
        <w:spacing w:before="0" w:after="0" w:line="560" w:lineRule="exact"/>
        <w:ind w:firstLine="720" w:firstLineChars="300"/>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（1）投标文件递交截止时间：</w:t>
      </w:r>
      <w:r>
        <w:rPr>
          <w:rFonts w:hint="default" w:ascii="Times New Roman" w:hAnsi="Times New Roman" w:cs="Times New Roman"/>
          <w:b w:val="0"/>
          <w:bCs w:val="0"/>
          <w:color w:val="auto"/>
          <w:sz w:val="24"/>
          <w:szCs w:val="24"/>
          <w:lang w:eastAsia="zh-CN"/>
        </w:rPr>
        <w:t>202</w:t>
      </w:r>
      <w:r>
        <w:rPr>
          <w:rFonts w:hint="default" w:ascii="Times New Roman" w:hAnsi="Times New Roman" w:cs="Times New Roman"/>
          <w:b w:val="0"/>
          <w:bCs w:val="0"/>
          <w:color w:val="auto"/>
          <w:sz w:val="24"/>
          <w:szCs w:val="24"/>
          <w:lang w:val="en-US" w:eastAsia="zh-CN"/>
        </w:rPr>
        <w:t>6</w:t>
      </w:r>
      <w:r>
        <w:rPr>
          <w:rFonts w:hint="default" w:ascii="Times New Roman" w:hAnsi="Times New Roman" w:cs="Times New Roman"/>
          <w:b w:val="0"/>
          <w:bCs w:val="0"/>
          <w:color w:val="auto"/>
          <w:sz w:val="24"/>
          <w:szCs w:val="24"/>
          <w:lang w:eastAsia="zh-CN"/>
        </w:rPr>
        <w:t>年</w:t>
      </w:r>
      <w:r>
        <w:rPr>
          <w:rFonts w:hint="default" w:ascii="Times New Roman" w:hAnsi="Times New Roman" w:cs="Times New Roman"/>
          <w:b w:val="0"/>
          <w:bCs w:val="0"/>
          <w:color w:val="auto"/>
          <w:sz w:val="24"/>
          <w:szCs w:val="24"/>
          <w:lang w:val="en-US" w:eastAsia="zh-CN"/>
        </w:rPr>
        <w:t>6</w:t>
      </w:r>
      <w:r>
        <w:rPr>
          <w:rFonts w:hint="default" w:ascii="Times New Roman" w:hAnsi="Times New Roman" w:cs="Times New Roman"/>
          <w:b w:val="0"/>
          <w:bCs w:val="0"/>
          <w:color w:val="auto"/>
          <w:sz w:val="24"/>
          <w:szCs w:val="24"/>
          <w:lang w:eastAsia="zh-CN"/>
        </w:rPr>
        <w:t>月</w:t>
      </w:r>
      <w:r>
        <w:rPr>
          <w:rFonts w:hint="eastAsia" w:ascii="Times New Roman" w:hAnsi="Times New Roman" w:cs="Times New Roman"/>
          <w:b w:val="0"/>
          <w:bCs w:val="0"/>
          <w:color w:val="auto"/>
          <w:sz w:val="24"/>
          <w:szCs w:val="24"/>
          <w:lang w:val="en-US" w:eastAsia="zh-CN"/>
        </w:rPr>
        <w:t>22</w:t>
      </w:r>
      <w:r>
        <w:rPr>
          <w:rFonts w:hint="default" w:ascii="Times New Roman" w:hAnsi="Times New Roman" w:cs="Times New Roman"/>
          <w:b w:val="0"/>
          <w:bCs w:val="0"/>
          <w:color w:val="auto"/>
          <w:sz w:val="24"/>
          <w:szCs w:val="24"/>
          <w:lang w:eastAsia="zh-CN"/>
        </w:rPr>
        <w:t>日12：00（北京时间）</w:t>
      </w:r>
      <w:r>
        <w:rPr>
          <w:rFonts w:hint="default" w:ascii="Times New Roman" w:hAnsi="Times New Roman" w:cs="Times New Roman"/>
          <w:b w:val="0"/>
          <w:bCs w:val="0"/>
          <w:sz w:val="24"/>
          <w:szCs w:val="24"/>
          <w:lang w:val="en-US" w:eastAsia="zh-CN"/>
        </w:rPr>
        <w:t>。</w:t>
      </w:r>
    </w:p>
    <w:p w14:paraId="186134E4">
      <w:pPr>
        <w:pStyle w:val="14"/>
        <w:keepNext w:val="0"/>
        <w:keepLines w:val="0"/>
        <w:pageBreakBefore w:val="0"/>
        <w:widowControl w:val="0"/>
        <w:numPr>
          <w:ilvl w:val="-1"/>
          <w:numId w:val="0"/>
        </w:numPr>
        <w:kinsoku/>
        <w:wordWrap/>
        <w:overflowPunct/>
        <w:topLinePunct w:val="0"/>
        <w:autoSpaceDE/>
        <w:autoSpaceDN/>
        <w:bidi w:val="0"/>
        <w:adjustRightInd/>
        <w:snapToGrid/>
        <w:spacing w:before="0" w:after="0" w:line="560" w:lineRule="exact"/>
        <w:ind w:firstLine="720" w:firstLineChars="300"/>
        <w:jc w:val="both"/>
        <w:textAlignment w:val="auto"/>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（2）投标文件逾期送达或不符合招标文件规定的将不予接收。</w:t>
      </w:r>
    </w:p>
    <w:p w14:paraId="66721732">
      <w:pPr>
        <w:keepNext w:val="0"/>
        <w:keepLines w:val="0"/>
        <w:pageBreakBefore w:val="0"/>
        <w:widowControl w:val="0"/>
        <w:numPr>
          <w:ilvl w:val="0"/>
          <w:numId w:val="3"/>
        </w:numPr>
        <w:shd w:val="clear"/>
        <w:kinsoku/>
        <w:wordWrap/>
        <w:overflowPunct/>
        <w:topLinePunct w:val="0"/>
        <w:autoSpaceDE/>
        <w:autoSpaceDN/>
        <w:bidi w:val="0"/>
        <w:adjustRightInd w:val="0"/>
        <w:snapToGrid w:val="0"/>
        <w:spacing w:line="560" w:lineRule="exact"/>
        <w:ind w:leftChars="0" w:firstLine="480" w:firstLineChars="200"/>
        <w:textAlignment w:val="auto"/>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递交相关投标文件的地点：</w:t>
      </w:r>
      <w:r>
        <w:rPr>
          <w:rFonts w:hint="default" w:ascii="Times New Roman" w:hAnsi="Times New Roman" w:cs="Times New Roman"/>
          <w:sz w:val="24"/>
          <w:szCs w:val="24"/>
          <w:highlight w:val="none"/>
          <w:lang w:eastAsia="zh-CN"/>
        </w:rPr>
        <w:t>福州市鼓楼区温泉街道湖东路 189 号凯捷大厦 8 楼，</w:t>
      </w:r>
      <w:r>
        <w:rPr>
          <w:rFonts w:hint="default" w:ascii="Times New Roman" w:hAnsi="Times New Roman" w:cs="Times New Roman"/>
          <w:sz w:val="24"/>
          <w:szCs w:val="24"/>
          <w:highlight w:val="none"/>
          <w:lang w:val="en-US" w:eastAsia="zh-CN"/>
        </w:rPr>
        <w:t>联系人：</w:t>
      </w:r>
      <w:r>
        <w:rPr>
          <w:rFonts w:hint="default" w:ascii="Times New Roman" w:hAnsi="Times New Roman" w:cs="Times New Roman"/>
          <w:b w:val="0"/>
          <w:bCs w:val="0"/>
          <w:sz w:val="24"/>
          <w:szCs w:val="24"/>
        </w:rPr>
        <w:t xml:space="preserve">曹锐 </w:t>
      </w:r>
      <w:r>
        <w:rPr>
          <w:rFonts w:hint="eastAsia" w:ascii="Times New Roman" w:hAnsi="Times New Roman" w:cs="Times New Roman"/>
          <w:b w:val="0"/>
          <w:bCs w:val="0"/>
          <w:sz w:val="24"/>
          <w:szCs w:val="24"/>
          <w:lang w:eastAsia="zh-CN"/>
        </w:rPr>
        <w:t>18950405559</w:t>
      </w:r>
      <w:r>
        <w:rPr>
          <w:rFonts w:hint="default" w:ascii="Times New Roman" w:hAnsi="Times New Roman" w:cs="Times New Roman"/>
          <w:sz w:val="24"/>
          <w:szCs w:val="24"/>
          <w:highlight w:val="none"/>
          <w:lang w:eastAsia="zh-CN"/>
        </w:rPr>
        <w:t>。</w:t>
      </w:r>
    </w:p>
    <w:p w14:paraId="24AC8579">
      <w:pPr>
        <w:pStyle w:val="14"/>
        <w:keepNext w:val="0"/>
        <w:keepLines w:val="0"/>
        <w:pageBreakBefore w:val="0"/>
        <w:widowControl w:val="0"/>
        <w:numPr>
          <w:ilvl w:val="0"/>
          <w:numId w:val="3"/>
        </w:numPr>
        <w:kinsoku/>
        <w:wordWrap/>
        <w:overflowPunct/>
        <w:topLinePunct w:val="0"/>
        <w:autoSpaceDE/>
        <w:autoSpaceDN/>
        <w:bidi w:val="0"/>
        <w:spacing w:before="0" w:after="0" w:line="560" w:lineRule="exact"/>
        <w:ind w:firstLine="480" w:firstLineChars="200"/>
        <w:jc w:val="both"/>
        <w:textAlignment w:val="auto"/>
        <w:rPr>
          <w:rFonts w:hint="default" w:ascii="Times New Roman" w:hAnsi="Times New Roman" w:cs="Times New Roman"/>
          <w:b w:val="0"/>
          <w:bCs w:val="0"/>
          <w:sz w:val="24"/>
          <w:szCs w:val="24"/>
        </w:rPr>
      </w:pPr>
      <w:bookmarkStart w:id="38" w:name="_Toc830"/>
      <w:r>
        <w:rPr>
          <w:rFonts w:hint="default" w:ascii="Times New Roman" w:hAnsi="Times New Roman" w:cs="Times New Roman"/>
          <w:b w:val="0"/>
          <w:bCs w:val="0"/>
          <w:sz w:val="24"/>
          <w:szCs w:val="24"/>
          <w:highlight w:val="none"/>
          <w:lang w:val="en-US" w:eastAsia="zh-CN"/>
        </w:rPr>
        <w:t>投标人对本招标文件提出质疑的，应在规定的时限前，按照规定的格式，以邮件的形式与招标单位联系（逾期或不按规定格式呈送的将不予受理）。</w:t>
      </w:r>
      <w:bookmarkEnd w:id="38"/>
    </w:p>
    <w:bookmarkEnd w:id="32"/>
    <w:bookmarkEnd w:id="33"/>
    <w:bookmarkEnd w:id="34"/>
    <w:bookmarkEnd w:id="35"/>
    <w:bookmarkEnd w:id="36"/>
    <w:bookmarkEnd w:id="37"/>
    <w:p w14:paraId="2DF741A7">
      <w:pPr>
        <w:pStyle w:val="14"/>
        <w:spacing w:before="0" w:after="0" w:line="360" w:lineRule="auto"/>
        <w:jc w:val="both"/>
        <w:outlineLvl w:val="9"/>
        <w:rPr>
          <w:rFonts w:hint="default" w:ascii="Times New Roman" w:hAnsi="Times New Roman" w:cs="Times New Roman"/>
        </w:rPr>
      </w:pPr>
    </w:p>
    <w:p w14:paraId="019E61B6">
      <w:pPr>
        <w:pStyle w:val="15"/>
        <w:ind w:firstLine="0" w:firstLineChars="0"/>
        <w:rPr>
          <w:rFonts w:hint="default" w:ascii="Times New Roman" w:hAnsi="Times New Roman" w:cs="Times New Roman"/>
        </w:rPr>
      </w:pPr>
    </w:p>
    <w:p w14:paraId="341745E1">
      <w:pPr>
        <w:pStyle w:val="15"/>
        <w:ind w:firstLine="0" w:firstLineChars="0"/>
        <w:rPr>
          <w:rFonts w:hint="default" w:ascii="Times New Roman" w:hAnsi="Times New Roman" w:cs="Times New Roman"/>
        </w:rPr>
      </w:pPr>
    </w:p>
    <w:p w14:paraId="7BE09C82">
      <w:pPr>
        <w:pStyle w:val="15"/>
        <w:ind w:firstLine="0" w:firstLineChars="0"/>
        <w:rPr>
          <w:rFonts w:hint="default" w:ascii="Times New Roman" w:hAnsi="Times New Roman" w:cs="Times New Roman"/>
        </w:rPr>
      </w:pPr>
    </w:p>
    <w:p w14:paraId="39D9E118">
      <w:pPr>
        <w:rPr>
          <w:rFonts w:hint="default" w:ascii="Times New Roman" w:hAnsi="Times New Roman" w:cs="Times New Roman"/>
          <w:sz w:val="28"/>
          <w:szCs w:val="28"/>
          <w:lang w:eastAsia="zh-CN"/>
        </w:rPr>
      </w:pPr>
      <w:bookmarkStart w:id="39" w:name="_Toc2340"/>
      <w:bookmarkStart w:id="40" w:name="_Toc25013"/>
      <w:r>
        <w:rPr>
          <w:rFonts w:hint="default" w:ascii="Times New Roman" w:hAnsi="Times New Roman" w:cs="Times New Roman"/>
          <w:sz w:val="28"/>
          <w:szCs w:val="28"/>
          <w:lang w:eastAsia="zh-CN"/>
        </w:rPr>
        <w:br w:type="page"/>
      </w:r>
    </w:p>
    <w:p w14:paraId="10AEA57E">
      <w:pPr>
        <w:pStyle w:val="3"/>
        <w:tabs>
          <w:tab w:val="left" w:pos="3255"/>
        </w:tabs>
        <w:spacing w:line="240" w:lineRule="auto"/>
        <w:ind w:firstLine="0" w:firstLineChars="0"/>
        <w:jc w:val="center"/>
        <w:rPr>
          <w:rFonts w:hint="default" w:ascii="Times New Roman" w:hAnsi="Times New Roman" w:cs="Times New Roman"/>
          <w:b/>
          <w:sz w:val="28"/>
          <w:szCs w:val="28"/>
        </w:rPr>
      </w:pPr>
      <w:r>
        <w:rPr>
          <w:rFonts w:hint="default" w:ascii="Times New Roman" w:hAnsi="Times New Roman" w:cs="Times New Roman"/>
          <w:sz w:val="28"/>
          <w:szCs w:val="28"/>
          <w:lang w:eastAsia="zh-CN"/>
        </w:rPr>
        <w:t>招标货物一览表</w:t>
      </w:r>
      <w:bookmarkEnd w:id="39"/>
    </w:p>
    <w:tbl>
      <w:tblPr>
        <w:tblStyle w:val="16"/>
        <w:tblW w:w="9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3029"/>
        <w:gridCol w:w="1727"/>
        <w:gridCol w:w="1517"/>
        <w:gridCol w:w="2077"/>
      </w:tblGrid>
      <w:tr w14:paraId="560F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66" w:type="dxa"/>
            <w:tcBorders>
              <w:tl2br w:val="nil"/>
              <w:tr2bl w:val="nil"/>
            </w:tcBorders>
            <w:noWrap w:val="0"/>
            <w:vAlign w:val="center"/>
          </w:tcPr>
          <w:p w14:paraId="4897A78C">
            <w:pPr>
              <w:jc w:val="center"/>
              <w:rPr>
                <w:rFonts w:hint="default" w:ascii="Times New Roman" w:hAnsi="Times New Roman" w:eastAsia="宋体" w:cs="Times New Roman"/>
                <w:b/>
                <w:bCs/>
                <w:color w:val="auto"/>
                <w:sz w:val="21"/>
                <w:szCs w:val="21"/>
              </w:rPr>
            </w:pPr>
            <w:bookmarkStart w:id="41" w:name="OLE_LINK1"/>
            <w:bookmarkStart w:id="42" w:name="OLE_LINK2"/>
            <w:r>
              <w:rPr>
                <w:rFonts w:hint="default" w:ascii="Times New Roman" w:hAnsi="Times New Roman" w:eastAsia="宋体" w:cs="Times New Roman"/>
                <w:b/>
                <w:bCs/>
                <w:color w:val="auto"/>
                <w:sz w:val="21"/>
                <w:szCs w:val="21"/>
              </w:rPr>
              <w:t>序号</w:t>
            </w:r>
          </w:p>
        </w:tc>
        <w:tc>
          <w:tcPr>
            <w:tcW w:w="3029" w:type="dxa"/>
            <w:tcBorders>
              <w:tl2br w:val="nil"/>
              <w:tr2bl w:val="nil"/>
            </w:tcBorders>
            <w:noWrap w:val="0"/>
            <w:vAlign w:val="center"/>
          </w:tcPr>
          <w:p w14:paraId="4339F381">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招标内容</w:t>
            </w:r>
          </w:p>
        </w:tc>
        <w:tc>
          <w:tcPr>
            <w:tcW w:w="1727" w:type="dxa"/>
            <w:tcBorders>
              <w:tl2br w:val="nil"/>
              <w:tr2bl w:val="nil"/>
            </w:tcBorders>
            <w:noWrap w:val="0"/>
            <w:vAlign w:val="center"/>
          </w:tcPr>
          <w:p w14:paraId="41BA737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技术参数要求</w:t>
            </w:r>
          </w:p>
        </w:tc>
        <w:tc>
          <w:tcPr>
            <w:tcW w:w="1517" w:type="dxa"/>
            <w:tcBorders>
              <w:tl2br w:val="nil"/>
              <w:tr2bl w:val="nil"/>
            </w:tcBorders>
            <w:noWrap w:val="0"/>
            <w:vAlign w:val="center"/>
          </w:tcPr>
          <w:p w14:paraId="3BC5D077">
            <w:pPr>
              <w:pStyle w:val="39"/>
              <w:keepNext w:val="0"/>
              <w:keepLines w:val="0"/>
              <w:suppressLineNumbers w:val="0"/>
              <w:spacing w:before="0" w:beforeAutospacing="0" w:after="0" w:afterAutospacing="0" w:line="440" w:lineRule="exact"/>
              <w:ind w:left="0" w:leftChars="0" w:right="0" w:right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sz w:val="21"/>
                <w:szCs w:val="21"/>
                <w:highlight w:val="none"/>
              </w:rPr>
              <w:t>交货地点</w:t>
            </w:r>
          </w:p>
        </w:tc>
        <w:tc>
          <w:tcPr>
            <w:tcW w:w="2077" w:type="dxa"/>
            <w:tcBorders>
              <w:tl2br w:val="nil"/>
              <w:tr2bl w:val="nil"/>
            </w:tcBorders>
            <w:noWrap w:val="0"/>
            <w:vAlign w:val="center"/>
          </w:tcPr>
          <w:p w14:paraId="08B7B648">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交货时间</w:t>
            </w:r>
          </w:p>
        </w:tc>
      </w:tr>
      <w:bookmarkEnd w:id="41"/>
      <w:bookmarkEnd w:id="42"/>
      <w:tr w14:paraId="7F1E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766" w:type="dxa"/>
            <w:tcBorders>
              <w:tl2br w:val="nil"/>
              <w:tr2bl w:val="nil"/>
            </w:tcBorders>
            <w:noWrap w:val="0"/>
            <w:vAlign w:val="center"/>
          </w:tcPr>
          <w:p w14:paraId="37794AB3">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3029" w:type="dxa"/>
            <w:tcBorders>
              <w:tl2br w:val="nil"/>
              <w:tr2bl w:val="nil"/>
            </w:tcBorders>
            <w:noWrap w:val="0"/>
            <w:vAlign w:val="center"/>
          </w:tcPr>
          <w:p w14:paraId="5679DB68">
            <w:pPr>
              <w:keepNext w:val="0"/>
              <w:keepLines w:val="0"/>
              <w:widowControl/>
              <w:suppressLineNumbers w:val="0"/>
              <w:spacing w:line="360" w:lineRule="auto"/>
              <w:jc w:val="center"/>
              <w:textAlignment w:val="auto"/>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eastAsiaTheme="minorEastAsia"/>
                <w:kern w:val="2"/>
                <w:sz w:val="21"/>
                <w:szCs w:val="21"/>
                <w:highlight w:val="none"/>
                <w:shd w:val="clear" w:color="auto" w:fill="FFFFFF"/>
                <w:lang w:val="en-US" w:eastAsia="zh-CN" w:bidi="ar-SA"/>
              </w:rPr>
              <w:t>钢梁约400吨，伸缩缝 15米，盆式支座12个（8个2MN和4个5MN，盆式支座尺寸由厂家提供，跟钢梁底部加强钢板预留孔位置相匹配）</w:t>
            </w:r>
            <w:r>
              <w:rPr>
                <w:rFonts w:hint="default" w:ascii="Times New Roman" w:hAnsi="Times New Roman" w:cs="Times New Roman"/>
                <w:kern w:val="2"/>
                <w:sz w:val="21"/>
                <w:szCs w:val="21"/>
                <w:highlight w:val="none"/>
                <w:shd w:val="clear" w:color="auto" w:fill="FFFFFF"/>
                <w:lang w:val="en-US" w:eastAsia="zh-CN" w:bidi="ar-SA"/>
              </w:rPr>
              <w:t>，</w:t>
            </w:r>
            <w:r>
              <w:rPr>
                <w:rFonts w:hint="default" w:ascii="Times New Roman" w:hAnsi="Times New Roman" w:cs="Times New Roman" w:eastAsiaTheme="minorEastAsia"/>
                <w:kern w:val="2"/>
                <w:sz w:val="21"/>
                <w:szCs w:val="21"/>
                <w:highlight w:val="none"/>
                <w:shd w:val="clear" w:color="auto" w:fill="FFFFFF"/>
                <w:lang w:val="en-US" w:eastAsia="zh-CN" w:bidi="ar-SA"/>
              </w:rPr>
              <w:t>钢护栏约250米。</w:t>
            </w:r>
          </w:p>
        </w:tc>
        <w:tc>
          <w:tcPr>
            <w:tcW w:w="1727" w:type="dxa"/>
            <w:tcBorders>
              <w:tl2br w:val="nil"/>
              <w:tr2bl w:val="nil"/>
            </w:tcBorders>
            <w:noWrap w:val="0"/>
            <w:vAlign w:val="center"/>
          </w:tcPr>
          <w:p w14:paraId="7EE1EF62">
            <w:pPr>
              <w:keepNext w:val="0"/>
              <w:keepLines w:val="0"/>
              <w:widowControl/>
              <w:suppressLineNumbers w:val="0"/>
              <w:spacing w:line="36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sz w:val="21"/>
                <w:szCs w:val="21"/>
                <w:highlight w:val="none"/>
                <w:shd w:val="clear"/>
              </w:rPr>
              <w:t>详见招标文件第三章</w:t>
            </w:r>
            <w:r>
              <w:rPr>
                <w:rFonts w:hint="default" w:ascii="Times New Roman" w:hAnsi="Times New Roman" w:cs="Times New Roman"/>
                <w:color w:val="auto"/>
                <w:sz w:val="21"/>
                <w:szCs w:val="21"/>
                <w:highlight w:val="none"/>
                <w:shd w:val="clear"/>
                <w:lang w:val="en-US" w:eastAsia="zh-CN"/>
              </w:rPr>
              <w:t>和附件10</w:t>
            </w:r>
          </w:p>
        </w:tc>
        <w:tc>
          <w:tcPr>
            <w:tcW w:w="1517" w:type="dxa"/>
            <w:tcBorders>
              <w:tl2br w:val="nil"/>
              <w:tr2bl w:val="nil"/>
            </w:tcBorders>
            <w:noWrap w:val="0"/>
            <w:vAlign w:val="center"/>
          </w:tcPr>
          <w:p w14:paraId="4A5AA40F">
            <w:pPr>
              <w:pStyle w:val="39"/>
              <w:keepNext w:val="0"/>
              <w:keepLines w:val="0"/>
              <w:suppressLineNumbers w:val="0"/>
              <w:spacing w:before="0" w:beforeAutospacing="0" w:after="0" w:afterAutospacing="0" w:line="440" w:lineRule="exact"/>
              <w:ind w:left="0" w:leftChars="0" w:right="0" w:right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highlight w:val="none"/>
                <w:lang w:val="en-US" w:eastAsia="zh-CN"/>
              </w:rPr>
              <w:t>国内港口交货</w:t>
            </w:r>
          </w:p>
        </w:tc>
        <w:tc>
          <w:tcPr>
            <w:tcW w:w="2077" w:type="dxa"/>
            <w:tcBorders>
              <w:tl2br w:val="nil"/>
              <w:tr2bl w:val="nil"/>
            </w:tcBorders>
            <w:noWrap w:val="0"/>
            <w:vAlign w:val="center"/>
          </w:tcPr>
          <w:p w14:paraId="672B26B8">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sz w:val="21"/>
                <w:szCs w:val="21"/>
              </w:rPr>
              <w:t>2026年7月</w:t>
            </w:r>
            <w:r>
              <w:rPr>
                <w:rFonts w:hint="eastAsia" w:ascii="Times New Roman" w:hAnsi="Times New Roman" w:cs="Times New Roman"/>
                <w:color w:val="auto"/>
                <w:sz w:val="21"/>
                <w:szCs w:val="21"/>
                <w:lang w:val="en-US" w:eastAsia="zh-CN"/>
              </w:rPr>
              <w:t>22</w:t>
            </w:r>
            <w:r>
              <w:rPr>
                <w:rFonts w:hint="default" w:ascii="Times New Roman" w:hAnsi="Times New Roman" w:cs="Times New Roman"/>
                <w:color w:val="auto"/>
                <w:sz w:val="21"/>
                <w:szCs w:val="21"/>
              </w:rPr>
              <w:t>日前</w:t>
            </w:r>
            <w:r>
              <w:rPr>
                <w:rFonts w:hint="default" w:ascii="Times New Roman" w:hAnsi="Times New Roman" w:cs="Times New Roman"/>
                <w:kern w:val="0"/>
                <w:sz w:val="21"/>
                <w:szCs w:val="21"/>
                <w:lang w:val="en-US" w:eastAsia="zh-CN"/>
              </w:rPr>
              <w:t xml:space="preserve">  </w:t>
            </w:r>
          </w:p>
        </w:tc>
      </w:tr>
    </w:tbl>
    <w:p w14:paraId="07E728F1">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firstLine="480" w:firstLineChars="200"/>
        <w:textAlignment w:val="auto"/>
        <w:rPr>
          <w:rFonts w:hint="default" w:ascii="Times New Roman" w:hAnsi="Times New Roman" w:eastAsia="宋体" w:cs="Times New Roman"/>
          <w:b w:val="0"/>
          <w:bCs w:val="0"/>
          <w:sz w:val="24"/>
          <w:szCs w:val="24"/>
          <w:highlight w:val="none"/>
        </w:rPr>
      </w:pPr>
      <w:bookmarkStart w:id="43" w:name="_Toc424723264"/>
      <w:bookmarkStart w:id="44" w:name="_Toc508113294"/>
      <w:bookmarkStart w:id="45" w:name="_Toc435447700"/>
      <w:bookmarkStart w:id="46" w:name="_Toc425259551"/>
      <w:bookmarkStart w:id="47" w:name="_Toc426610635"/>
      <w:r>
        <w:rPr>
          <w:rFonts w:hint="default" w:ascii="Times New Roman" w:hAnsi="Times New Roman" w:eastAsia="宋体" w:cs="Times New Roman"/>
          <w:b w:val="0"/>
          <w:bCs w:val="0"/>
          <w:sz w:val="24"/>
          <w:szCs w:val="24"/>
          <w:highlight w:val="none"/>
        </w:rPr>
        <w:t>注：</w:t>
      </w:r>
      <w:bookmarkEnd w:id="43"/>
      <w:bookmarkEnd w:id="44"/>
      <w:bookmarkEnd w:id="45"/>
      <w:bookmarkEnd w:id="46"/>
      <w:bookmarkEnd w:id="47"/>
      <w:r>
        <w:rPr>
          <w:rFonts w:hint="default" w:ascii="Times New Roman" w:hAnsi="Times New Roman" w:eastAsia="宋体" w:cs="Times New Roman"/>
          <w:b w:val="0"/>
          <w:bCs w:val="0"/>
          <w:sz w:val="24"/>
          <w:szCs w:val="24"/>
          <w:highlight w:val="none"/>
          <w:lang w:val="en-US" w:eastAsia="zh-CN"/>
        </w:rPr>
        <w:t>最终实际合同</w:t>
      </w:r>
      <w:r>
        <w:rPr>
          <w:rFonts w:hint="default" w:ascii="Times New Roman" w:hAnsi="Times New Roman" w:eastAsia="宋体" w:cs="Times New Roman"/>
          <w:b w:val="0"/>
          <w:bCs w:val="0"/>
          <w:sz w:val="24"/>
          <w:szCs w:val="24"/>
          <w:highlight w:val="none"/>
        </w:rPr>
        <w:t>数量</w:t>
      </w:r>
      <w:r>
        <w:rPr>
          <w:rFonts w:hint="default" w:ascii="Times New Roman" w:hAnsi="Times New Roman" w:eastAsia="宋体" w:cs="Times New Roman"/>
          <w:b w:val="0"/>
          <w:bCs w:val="0"/>
          <w:sz w:val="24"/>
          <w:szCs w:val="24"/>
          <w:highlight w:val="none"/>
          <w:lang w:val="en-US" w:eastAsia="zh-CN"/>
        </w:rPr>
        <w:t>及参数</w:t>
      </w:r>
      <w:r>
        <w:rPr>
          <w:rFonts w:hint="default" w:ascii="Times New Roman" w:hAnsi="Times New Roman" w:eastAsia="宋体" w:cs="Times New Roman"/>
          <w:b w:val="0"/>
          <w:bCs w:val="0"/>
          <w:sz w:val="24"/>
          <w:szCs w:val="24"/>
          <w:highlight w:val="none"/>
        </w:rPr>
        <w:t>以中标后和施工单位沟通</w:t>
      </w:r>
      <w:r>
        <w:rPr>
          <w:rFonts w:hint="default" w:ascii="Times New Roman" w:hAnsi="Times New Roman" w:eastAsia="宋体" w:cs="Times New Roman"/>
          <w:b w:val="0"/>
          <w:bCs w:val="0"/>
          <w:sz w:val="24"/>
          <w:szCs w:val="24"/>
          <w:highlight w:val="none"/>
          <w:lang w:val="en-US" w:eastAsia="zh-CN"/>
        </w:rPr>
        <w:t>确认</w:t>
      </w:r>
      <w:r>
        <w:rPr>
          <w:rFonts w:hint="default" w:ascii="Times New Roman" w:hAnsi="Times New Roman" w:eastAsia="宋体" w:cs="Times New Roman"/>
          <w:b w:val="0"/>
          <w:bCs w:val="0"/>
          <w:sz w:val="24"/>
          <w:szCs w:val="24"/>
          <w:highlight w:val="none"/>
        </w:rPr>
        <w:t>为准。</w:t>
      </w:r>
    </w:p>
    <w:p w14:paraId="44DECC78">
      <w:pPr>
        <w:pStyle w:val="8"/>
        <w:pageBreakBefore w:val="0"/>
        <w:widowControl w:val="0"/>
        <w:numPr>
          <w:ilvl w:val="0"/>
          <w:numId w:val="4"/>
        </w:numPr>
        <w:tabs>
          <w:tab w:val="left" w:pos="8360"/>
        </w:tabs>
        <w:kinsoku/>
        <w:wordWrap/>
        <w:overflowPunct/>
        <w:topLinePunct w:val="0"/>
        <w:autoSpaceDE/>
        <w:autoSpaceDN/>
        <w:bidi w:val="0"/>
        <w:adjustRightInd w:val="0"/>
        <w:snapToGrid w:val="0"/>
        <w:spacing w:line="560" w:lineRule="exact"/>
        <w:ind w:left="0" w:leftChars="0" w:firstLine="400" w:firstLineChars="0"/>
        <w:jc w:val="left"/>
        <w:textAlignment w:val="auto"/>
        <w:rPr>
          <w:rFonts w:hint="default" w:ascii="Times New Roman" w:hAnsi="Times New Roman" w:cs="Times New Roman"/>
          <w:sz w:val="24"/>
          <w:szCs w:val="24"/>
          <w:highlight w:val="none"/>
          <w:shd w:val="clear" w:color="auto" w:fill="FFFFFF"/>
          <w:lang w:val="en-US" w:eastAsia="zh-CN" w:bidi="ar-SA"/>
        </w:rPr>
      </w:pPr>
      <w:r>
        <w:rPr>
          <w:rFonts w:hint="default" w:ascii="Times New Roman" w:hAnsi="Times New Roman" w:cs="Times New Roman"/>
          <w:sz w:val="24"/>
          <w:szCs w:val="24"/>
          <w:highlight w:val="none"/>
          <w:lang w:val="en-US" w:eastAsia="zh-CN"/>
        </w:rPr>
        <w:t>投标人应按招标货物一览表需求投标，所有内容投标时必须完整。</w:t>
      </w:r>
    </w:p>
    <w:p w14:paraId="2E1A49EB">
      <w:pPr>
        <w:pStyle w:val="8"/>
        <w:pageBreakBefore w:val="0"/>
        <w:widowControl w:val="0"/>
        <w:numPr>
          <w:ilvl w:val="0"/>
          <w:numId w:val="4"/>
        </w:numPr>
        <w:tabs>
          <w:tab w:val="left" w:pos="8360"/>
        </w:tabs>
        <w:kinsoku/>
        <w:wordWrap/>
        <w:overflowPunct/>
        <w:topLinePunct w:val="0"/>
        <w:autoSpaceDE/>
        <w:autoSpaceDN/>
        <w:bidi w:val="0"/>
        <w:adjustRightInd w:val="0"/>
        <w:snapToGrid w:val="0"/>
        <w:spacing w:line="560" w:lineRule="exact"/>
        <w:ind w:left="0" w:leftChars="0" w:firstLine="400" w:firstLineChars="0"/>
        <w:jc w:val="left"/>
        <w:textAlignment w:val="auto"/>
        <w:rPr>
          <w:rFonts w:hint="default" w:ascii="Times New Roman" w:hAnsi="Times New Roman" w:cs="Times New Roman"/>
          <w:sz w:val="24"/>
          <w:szCs w:val="24"/>
          <w:highlight w:val="none"/>
          <w:shd w:val="clear" w:color="auto" w:fill="FFFFFF"/>
          <w:lang w:val="en-US" w:eastAsia="zh-CN" w:bidi="ar-SA"/>
        </w:rPr>
      </w:pPr>
      <w:r>
        <w:rPr>
          <w:rFonts w:hint="default" w:ascii="Times New Roman" w:hAnsi="Times New Roman" w:cs="Times New Roman"/>
          <w:sz w:val="24"/>
          <w:szCs w:val="24"/>
          <w:highlight w:val="none"/>
          <w:shd w:val="clear" w:color="auto" w:fill="FFFFFF"/>
          <w:lang w:val="en-US" w:eastAsia="zh-CN" w:bidi="ar-SA"/>
        </w:rPr>
        <w:t>报价要求：人民币含税金额。报价总金额中应包括：货物、发票、至港口物流、保险</w:t>
      </w:r>
      <w:r>
        <w:rPr>
          <w:rFonts w:hint="eastAsia" w:ascii="Times New Roman" w:hAnsi="Times New Roman" w:cs="Times New Roman"/>
          <w:sz w:val="24"/>
          <w:szCs w:val="24"/>
          <w:highlight w:val="none"/>
          <w:shd w:val="clear" w:color="auto" w:fill="FFFFFF"/>
          <w:lang w:val="en-US" w:eastAsia="zh-CN" w:bidi="ar-SA"/>
        </w:rPr>
        <w:t>，以</w:t>
      </w:r>
      <w:r>
        <w:rPr>
          <w:rFonts w:hint="default" w:ascii="Times New Roman" w:hAnsi="Times New Roman" w:cs="Times New Roman"/>
          <w:sz w:val="24"/>
          <w:szCs w:val="24"/>
          <w:highlight w:val="none"/>
          <w:shd w:val="clear" w:color="auto" w:fill="FFFFFF"/>
          <w:lang w:val="en-US" w:eastAsia="zh-CN" w:bidi="ar-SA"/>
        </w:rPr>
        <w:t>及政策性文件规定的各项应有费用及可合理推断的责任和义务。交易方式为国内港口交货。</w:t>
      </w:r>
    </w:p>
    <w:p w14:paraId="133255F5">
      <w:pPr>
        <w:pStyle w:val="8"/>
        <w:pageBreakBefore w:val="0"/>
        <w:widowControl w:val="0"/>
        <w:numPr>
          <w:ilvl w:val="0"/>
          <w:numId w:val="4"/>
        </w:numPr>
        <w:tabs>
          <w:tab w:val="left" w:pos="8360"/>
        </w:tabs>
        <w:kinsoku/>
        <w:wordWrap/>
        <w:overflowPunct/>
        <w:topLinePunct w:val="0"/>
        <w:autoSpaceDE/>
        <w:autoSpaceDN/>
        <w:bidi w:val="0"/>
        <w:adjustRightInd w:val="0"/>
        <w:snapToGrid w:val="0"/>
        <w:spacing w:line="560" w:lineRule="exact"/>
        <w:ind w:left="0" w:leftChars="0" w:firstLine="400" w:firstLineChars="0"/>
        <w:jc w:val="left"/>
        <w:textAlignment w:val="auto"/>
        <w:rPr>
          <w:rFonts w:hint="default" w:ascii="Times New Roman" w:hAnsi="Times New Roman" w:cs="Times New Roman"/>
          <w:sz w:val="24"/>
          <w:szCs w:val="24"/>
          <w:highlight w:val="none"/>
          <w:shd w:val="clear" w:color="auto" w:fill="FFFFFF"/>
          <w:lang w:val="en-US" w:eastAsia="zh-CN" w:bidi="ar-SA"/>
        </w:rPr>
      </w:pPr>
      <w:r>
        <w:rPr>
          <w:rFonts w:hint="default" w:ascii="Times New Roman" w:hAnsi="Times New Roman" w:cs="Times New Roman"/>
          <w:sz w:val="24"/>
          <w:szCs w:val="24"/>
          <w:highlight w:val="none"/>
          <w:shd w:val="clear" w:color="auto" w:fill="FFFFFF"/>
          <w:lang w:val="en-US" w:eastAsia="zh-CN" w:bidi="ar-SA"/>
        </w:rPr>
        <w:t>最终中标产品需贴附招标单位要求的唛头及标签。</w:t>
      </w:r>
    </w:p>
    <w:p w14:paraId="19FE4AEA">
      <w:pPr>
        <w:pStyle w:val="8"/>
        <w:pageBreakBefore w:val="0"/>
        <w:widowControl w:val="0"/>
        <w:numPr>
          <w:ilvl w:val="0"/>
          <w:numId w:val="4"/>
        </w:numPr>
        <w:tabs>
          <w:tab w:val="left" w:pos="8360"/>
        </w:tabs>
        <w:kinsoku/>
        <w:wordWrap/>
        <w:overflowPunct/>
        <w:topLinePunct w:val="0"/>
        <w:autoSpaceDE/>
        <w:autoSpaceDN/>
        <w:bidi w:val="0"/>
        <w:adjustRightInd w:val="0"/>
        <w:snapToGrid w:val="0"/>
        <w:spacing w:line="560" w:lineRule="exact"/>
        <w:ind w:left="0" w:leftChars="0" w:firstLine="400" w:firstLineChars="0"/>
        <w:jc w:val="left"/>
        <w:textAlignment w:val="auto"/>
        <w:rPr>
          <w:rFonts w:hint="default" w:ascii="Times New Roman" w:hAnsi="Times New Roman" w:cs="Times New Roman"/>
          <w:sz w:val="24"/>
          <w:szCs w:val="24"/>
        </w:rPr>
      </w:pPr>
      <w:r>
        <w:rPr>
          <w:rFonts w:hint="default" w:ascii="Times New Roman" w:hAnsi="Times New Roman" w:cs="Times New Roman"/>
          <w:sz w:val="24"/>
          <w:szCs w:val="24"/>
          <w:highlight w:val="none"/>
          <w:shd w:val="clear" w:color="auto" w:fill="FFFFFF"/>
          <w:lang w:val="en-US" w:eastAsia="zh-CN" w:bidi="ar-SA"/>
        </w:rPr>
        <w:t>最终中标货物需满足招标单位当地施工使用要求并且需保证前后期产品质量一致性。</w:t>
      </w:r>
    </w:p>
    <w:p w14:paraId="0012E851">
      <w:pPr>
        <w:rPr>
          <w:rFonts w:hint="default" w:ascii="Times New Roman" w:hAnsi="Times New Roman" w:cs="Times New Roman"/>
          <w:sz w:val="32"/>
          <w:szCs w:val="32"/>
        </w:rPr>
      </w:pPr>
      <w:bookmarkStart w:id="48" w:name="_Toc12837"/>
      <w:r>
        <w:rPr>
          <w:rFonts w:hint="default" w:ascii="Times New Roman" w:hAnsi="Times New Roman" w:cs="Times New Roman"/>
          <w:sz w:val="32"/>
          <w:szCs w:val="32"/>
        </w:rPr>
        <w:br w:type="page"/>
      </w:r>
    </w:p>
    <w:p w14:paraId="676D0677">
      <w:pPr>
        <w:pStyle w:val="3"/>
        <w:keepNext/>
        <w:keepLines/>
        <w:pageBreakBefore w:val="0"/>
        <w:widowControl w:val="0"/>
        <w:numPr>
          <w:ilvl w:val="0"/>
          <w:numId w:val="2"/>
        </w:numPr>
        <w:kinsoku/>
        <w:wordWrap/>
        <w:overflowPunct/>
        <w:topLinePunct w:val="0"/>
        <w:autoSpaceDE/>
        <w:autoSpaceDN/>
        <w:bidi w:val="0"/>
        <w:adjustRightInd/>
        <w:snapToGrid/>
        <w:spacing w:before="580" w:line="336" w:lineRule="auto"/>
        <w:jc w:val="center"/>
        <w:textAlignment w:val="auto"/>
        <w:rPr>
          <w:rFonts w:hint="eastAsia" w:ascii="黑体" w:hAnsi="黑体" w:eastAsia="黑体" w:cs="黑体"/>
          <w:sz w:val="32"/>
          <w:szCs w:val="32"/>
          <w:highlight w:val="none"/>
        </w:rPr>
      </w:pPr>
      <w:r>
        <w:rPr>
          <w:rFonts w:hint="eastAsia" w:ascii="黑体" w:hAnsi="黑体" w:eastAsia="黑体" w:cs="黑体"/>
          <w:sz w:val="32"/>
          <w:szCs w:val="32"/>
          <w:highlight w:val="none"/>
        </w:rPr>
        <w:t xml:space="preserve">  投标人须知及前附表</w:t>
      </w:r>
      <w:bookmarkEnd w:id="40"/>
      <w:bookmarkEnd w:id="48"/>
    </w:p>
    <w:p w14:paraId="57D34B32">
      <w:pPr>
        <w:numPr>
          <w:ilvl w:val="-1"/>
          <w:numId w:val="0"/>
        </w:numPr>
        <w:rPr>
          <w:rFonts w:hint="default" w:ascii="Times New Roman" w:hAnsi="Times New Roman" w:cs="Times New Roman"/>
          <w:sz w:val="2"/>
          <w:szCs w:val="6"/>
        </w:rPr>
      </w:pPr>
    </w:p>
    <w:p w14:paraId="5C9E01EF">
      <w:pPr>
        <w:spacing w:line="360" w:lineRule="auto"/>
        <w:ind w:firstLine="482" w:firstLineChars="200"/>
        <w:jc w:val="center"/>
        <w:rPr>
          <w:rFonts w:hint="default" w:ascii="Times New Roman" w:hAnsi="Times New Roman" w:cs="Times New Roman"/>
          <w:b/>
          <w:sz w:val="24"/>
        </w:rPr>
      </w:pPr>
      <w:r>
        <w:rPr>
          <w:rFonts w:hint="default" w:ascii="Times New Roman" w:hAnsi="Times New Roman" w:cs="Times New Roman"/>
          <w:b/>
          <w:bCs w:val="0"/>
          <w:kern w:val="44"/>
          <w:sz w:val="24"/>
          <w:szCs w:val="24"/>
        </w:rPr>
        <w:t>投标人须知及</w:t>
      </w:r>
      <w:r>
        <w:rPr>
          <w:rFonts w:hint="default" w:ascii="Times New Roman" w:hAnsi="Times New Roman" w:cs="Times New Roman"/>
          <w:b/>
          <w:sz w:val="24"/>
          <w:szCs w:val="24"/>
        </w:rPr>
        <w:t>前附表</w:t>
      </w:r>
    </w:p>
    <w:tbl>
      <w:tblPr>
        <w:tblStyle w:val="16"/>
        <w:tblW w:w="9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057"/>
      </w:tblGrid>
      <w:tr w14:paraId="7859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37" w:type="dxa"/>
            <w:noWrap w:val="0"/>
            <w:vAlign w:val="center"/>
          </w:tcPr>
          <w:p w14:paraId="56FE0E23">
            <w:pPr>
              <w:pStyle w:val="41"/>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highlight w:val="none"/>
              </w:rPr>
            </w:pPr>
            <w:bookmarkStart w:id="49" w:name="招标文件前附表_bkvalue"/>
            <w:r>
              <w:rPr>
                <w:rFonts w:hint="default" w:ascii="Times New Roman" w:hAnsi="Times New Roman" w:cs="Times New Roman"/>
                <w:b/>
                <w:bCs/>
                <w:sz w:val="24"/>
                <w:highlight w:val="none"/>
              </w:rPr>
              <w:t>项号</w:t>
            </w:r>
          </w:p>
        </w:tc>
        <w:tc>
          <w:tcPr>
            <w:tcW w:w="9057" w:type="dxa"/>
            <w:noWrap w:val="0"/>
            <w:vAlign w:val="center"/>
          </w:tcPr>
          <w:p w14:paraId="47DCDC55">
            <w:pPr>
              <w:pStyle w:val="41"/>
              <w:keepNext w:val="0"/>
              <w:keepLines w:val="0"/>
              <w:suppressLineNumbers w:val="0"/>
              <w:adjustRightInd w:val="0"/>
              <w:snapToGrid w:val="0"/>
              <w:spacing w:before="0" w:beforeAutospacing="0" w:after="0" w:afterAutospacing="0" w:line="440" w:lineRule="exact"/>
              <w:ind w:left="0" w:right="0"/>
              <w:jc w:val="center"/>
              <w:rPr>
                <w:rFonts w:hint="default" w:ascii="Times New Roman" w:hAnsi="Times New Roman" w:cs="Times New Roman"/>
                <w:sz w:val="24"/>
                <w:highlight w:val="none"/>
              </w:rPr>
            </w:pPr>
            <w:r>
              <w:rPr>
                <w:rFonts w:hint="default" w:ascii="Times New Roman" w:hAnsi="Times New Roman" w:eastAsia="宋体" w:cs="Times New Roman"/>
                <w:b/>
                <w:bCs/>
                <w:sz w:val="24"/>
                <w:highlight w:val="none"/>
              </w:rPr>
              <w:t>编</w:t>
            </w:r>
            <w:r>
              <w:rPr>
                <w:rFonts w:hint="default" w:ascii="Times New Roman" w:hAnsi="Times New Roman" w:eastAsia="宋体" w:cs="Times New Roman"/>
                <w:b/>
                <w:bCs/>
                <w:sz w:val="24"/>
                <w:highlight w:val="none"/>
                <w:lang w:val="en-US" w:eastAsia="zh-CN"/>
              </w:rPr>
              <w:t xml:space="preserve">  </w:t>
            </w:r>
            <w:r>
              <w:rPr>
                <w:rFonts w:hint="default" w:ascii="Times New Roman" w:hAnsi="Times New Roman" w:eastAsia="宋体" w:cs="Times New Roman"/>
                <w:b/>
                <w:bCs/>
                <w:sz w:val="24"/>
                <w:highlight w:val="none"/>
              </w:rPr>
              <w:t>列</w:t>
            </w:r>
            <w:r>
              <w:rPr>
                <w:rFonts w:hint="default" w:ascii="Times New Roman" w:hAnsi="Times New Roman" w:eastAsia="宋体" w:cs="Times New Roman"/>
                <w:b/>
                <w:bCs/>
                <w:sz w:val="24"/>
                <w:highlight w:val="none"/>
                <w:lang w:val="en-US" w:eastAsia="zh-CN"/>
              </w:rPr>
              <w:t xml:space="preserve">  </w:t>
            </w:r>
            <w:r>
              <w:rPr>
                <w:rFonts w:hint="default" w:ascii="Times New Roman" w:hAnsi="Times New Roman" w:eastAsia="宋体" w:cs="Times New Roman"/>
                <w:b/>
                <w:bCs/>
                <w:sz w:val="24"/>
                <w:highlight w:val="none"/>
              </w:rPr>
              <w:t>内</w:t>
            </w:r>
            <w:r>
              <w:rPr>
                <w:rFonts w:hint="default" w:ascii="Times New Roman" w:hAnsi="Times New Roman" w:eastAsia="宋体" w:cs="Times New Roman"/>
                <w:b/>
                <w:bCs/>
                <w:sz w:val="24"/>
                <w:highlight w:val="none"/>
                <w:lang w:val="en-US" w:eastAsia="zh-CN"/>
              </w:rPr>
              <w:t xml:space="preserve">  </w:t>
            </w:r>
            <w:r>
              <w:rPr>
                <w:rFonts w:hint="default" w:ascii="Times New Roman" w:hAnsi="Times New Roman" w:eastAsia="宋体" w:cs="Times New Roman"/>
                <w:b/>
                <w:bCs/>
                <w:sz w:val="24"/>
                <w:highlight w:val="none"/>
              </w:rPr>
              <w:t>容</w:t>
            </w:r>
          </w:p>
        </w:tc>
      </w:tr>
      <w:tr w14:paraId="7D17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3" w:hRule="atLeast"/>
          <w:jc w:val="center"/>
        </w:trPr>
        <w:tc>
          <w:tcPr>
            <w:tcW w:w="837" w:type="dxa"/>
            <w:noWrap w:val="0"/>
            <w:vAlign w:val="center"/>
          </w:tcPr>
          <w:p w14:paraId="53D03D53">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1</w:t>
            </w:r>
          </w:p>
        </w:tc>
        <w:tc>
          <w:tcPr>
            <w:tcW w:w="9057" w:type="dxa"/>
            <w:noWrap w:val="0"/>
            <w:vAlign w:val="top"/>
          </w:tcPr>
          <w:p w14:paraId="7C83C9EF">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项目名称：</w:t>
            </w:r>
            <w:r>
              <w:rPr>
                <w:rFonts w:hint="default" w:ascii="Times New Roman" w:hAnsi="Times New Roman" w:cs="Times New Roman"/>
                <w:color w:val="auto"/>
                <w:szCs w:val="21"/>
                <w:highlight w:val="none"/>
                <w:shd w:val="clear" w:color="auto"/>
              </w:rPr>
              <w:t>巴布亚新几内亚亨加诺菲至满吉罗桥梁项目钢梁采购</w:t>
            </w:r>
          </w:p>
          <w:p w14:paraId="071FB5DD">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招标单位：</w:t>
            </w:r>
            <w:r>
              <w:rPr>
                <w:rFonts w:hint="default" w:ascii="Times New Roman" w:hAnsi="Times New Roman" w:cs="Times New Roman"/>
                <w:sz w:val="21"/>
                <w:szCs w:val="21"/>
                <w:highlight w:val="none"/>
                <w:shd w:val="clear" w:color="auto" w:fill="FFFFFF"/>
                <w:lang w:val="en-US" w:eastAsia="zh-CN" w:bidi="ar-SA"/>
              </w:rPr>
              <w:t>中武（福建）跨境电子商务有限责任公司</w:t>
            </w:r>
          </w:p>
          <w:p w14:paraId="40C87971">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项目编号：</w:t>
            </w:r>
            <w:r>
              <w:rPr>
                <w:rFonts w:hint="default" w:ascii="Times New Roman" w:hAnsi="Times New Roman" w:cs="Times New Roman"/>
                <w:color w:val="auto"/>
                <w:szCs w:val="21"/>
              </w:rPr>
              <w:t>ZWWZZB-2026001</w:t>
            </w:r>
          </w:p>
          <w:p w14:paraId="5A5BC40E">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 w:val="21"/>
                <w:szCs w:val="21"/>
                <w:highlight w:val="none"/>
                <w:shd w:val="clear" w:color="auto"/>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项目内容：</w:t>
            </w:r>
            <w:r>
              <w:rPr>
                <w:rFonts w:hint="default" w:ascii="Times New Roman" w:hAnsi="Times New Roman" w:cs="Times New Roman"/>
                <w:sz w:val="21"/>
                <w:szCs w:val="21"/>
                <w:highlight w:val="none"/>
                <w:shd w:val="clear" w:color="auto"/>
                <w:lang w:val="en-US" w:eastAsia="zh-CN" w:bidi="ar-SA"/>
              </w:rPr>
              <w:t>钢梁（详见</w:t>
            </w:r>
            <w:r>
              <w:rPr>
                <w:rFonts w:hint="default" w:ascii="Times New Roman" w:hAnsi="Times New Roman" w:cs="Times New Roman"/>
                <w:szCs w:val="21"/>
                <w:highlight w:val="none"/>
                <w:shd w:val="clear" w:color="auto"/>
              </w:rPr>
              <w:t>招标货物一览表</w:t>
            </w:r>
            <w:r>
              <w:rPr>
                <w:rFonts w:hint="default" w:ascii="Times New Roman" w:hAnsi="Times New Roman" w:cs="Times New Roman"/>
                <w:sz w:val="21"/>
                <w:szCs w:val="21"/>
                <w:highlight w:val="none"/>
                <w:shd w:val="clear" w:color="auto"/>
                <w:lang w:val="en-US" w:eastAsia="zh-CN" w:bidi="ar-SA"/>
              </w:rPr>
              <w:t>）</w:t>
            </w:r>
          </w:p>
          <w:p w14:paraId="29323885">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eastAsia="宋体" w:cs="Times New Roman"/>
                <w:sz w:val="21"/>
                <w:szCs w:val="21"/>
                <w:highlight w:val="none"/>
                <w:shd w:val="clear" w:color="auto"/>
                <w:lang w:val="en-US" w:eastAsia="zh-CN" w:bidi="ar-SA"/>
              </w:rPr>
            </w:pPr>
            <w:r>
              <w:rPr>
                <w:rFonts w:hint="default" w:ascii="Times New Roman" w:hAnsi="Times New Roman" w:cs="Times New Roman"/>
                <w:b/>
                <w:bCs/>
                <w:color w:val="auto"/>
                <w:kern w:val="0"/>
                <w:szCs w:val="21"/>
              </w:rPr>
              <w:t>投标文件</w:t>
            </w:r>
            <w:r>
              <w:rPr>
                <w:rFonts w:hint="default" w:ascii="Times New Roman" w:hAnsi="Times New Roman" w:cs="Times New Roman"/>
                <w:b/>
                <w:bCs/>
                <w:color w:val="auto"/>
                <w:kern w:val="0"/>
                <w:szCs w:val="21"/>
                <w:lang w:eastAsia="zh-CN"/>
              </w:rPr>
              <w:t>：</w:t>
            </w:r>
            <w:r>
              <w:rPr>
                <w:rFonts w:hint="default" w:ascii="Times New Roman" w:hAnsi="Times New Roman" w:cs="Times New Roman"/>
                <w:color w:val="auto"/>
                <w:kern w:val="2"/>
                <w:szCs w:val="21"/>
                <w:highlight w:val="none"/>
                <w:shd w:val="clear" w:color="auto"/>
              </w:rPr>
              <w:t>纸质密封版贰份，壹份正本，壹份副本</w:t>
            </w:r>
          </w:p>
        </w:tc>
      </w:tr>
      <w:tr w14:paraId="0290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837" w:type="dxa"/>
            <w:noWrap w:val="0"/>
            <w:vAlign w:val="center"/>
          </w:tcPr>
          <w:p w14:paraId="77FFB542">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2</w:t>
            </w:r>
          </w:p>
        </w:tc>
        <w:tc>
          <w:tcPr>
            <w:tcW w:w="9057" w:type="dxa"/>
            <w:noWrap w:val="0"/>
            <w:vAlign w:val="center"/>
          </w:tcPr>
          <w:p w14:paraId="529A0D2F">
            <w:pPr>
              <w:pStyle w:val="8"/>
              <w:keepNext w:val="0"/>
              <w:keepLines w:val="0"/>
              <w:pageBreakBefore w:val="0"/>
              <w:widowControl/>
              <w:numPr>
                <w:ilvl w:val="0"/>
                <w:numId w:val="0"/>
              </w:numPr>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0" w:right="0" w:firstLine="0"/>
              <w:jc w:val="left"/>
              <w:textAlignment w:val="auto"/>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投标人资格要求：</w:t>
            </w:r>
            <w:r>
              <w:rPr>
                <w:rFonts w:hint="default" w:ascii="Times New Roman" w:hAnsi="Times New Roman" w:eastAsia="宋体" w:cs="Times New Roman"/>
                <w:b w:val="0"/>
                <w:bCs w:val="0"/>
                <w:color w:val="000000"/>
                <w:kern w:val="0"/>
                <w:sz w:val="21"/>
                <w:szCs w:val="21"/>
                <w:highlight w:val="none"/>
                <w:shd w:val="clear" w:color="auto" w:fill="auto"/>
                <w:lang w:val="en-US" w:eastAsia="zh-CN" w:bidi="ar-SA"/>
              </w:rPr>
              <w:t>详见招标须知第三条、投标文件第四部分投标人资格审查</w:t>
            </w:r>
          </w:p>
        </w:tc>
      </w:tr>
      <w:tr w14:paraId="04E4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837" w:type="dxa"/>
            <w:noWrap w:val="0"/>
            <w:vAlign w:val="center"/>
          </w:tcPr>
          <w:p w14:paraId="0BC22EFE">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p>
        </w:tc>
        <w:tc>
          <w:tcPr>
            <w:tcW w:w="9057" w:type="dxa"/>
            <w:noWrap w:val="0"/>
            <w:vAlign w:val="center"/>
          </w:tcPr>
          <w:p w14:paraId="3DBF6CF3">
            <w:pPr>
              <w:pStyle w:val="8"/>
              <w:keepNext w:val="0"/>
              <w:keepLines w:val="0"/>
              <w:pageBreakBefore w:val="0"/>
              <w:widowControl w:val="0"/>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left"/>
              <w:textAlignment w:val="auto"/>
              <w:rPr>
                <w:rFonts w:hint="default" w:ascii="Times New Roman" w:hAnsi="Times New Roman" w:eastAsia="宋体" w:cs="Times New Roman"/>
                <w:b/>
                <w:bCs/>
                <w:color w:val="000000"/>
                <w:kern w:val="0"/>
                <w:szCs w:val="21"/>
                <w:lang w:eastAsia="zh-CN"/>
              </w:rPr>
            </w:pPr>
            <w:r>
              <w:rPr>
                <w:rFonts w:hint="default" w:ascii="Times New Roman" w:hAnsi="Times New Roman" w:cs="Times New Roman"/>
                <w:b/>
                <w:bCs/>
                <w:color w:val="000000"/>
                <w:kern w:val="0"/>
                <w:szCs w:val="21"/>
              </w:rPr>
              <w:t>签字或盖章要求</w:t>
            </w:r>
            <w:r>
              <w:rPr>
                <w:rFonts w:hint="default" w:ascii="Times New Roman" w:hAnsi="Times New Roman" w:cs="Times New Roman"/>
                <w:b/>
                <w:bCs/>
                <w:color w:val="000000"/>
                <w:kern w:val="0"/>
                <w:szCs w:val="21"/>
                <w:lang w:eastAsia="zh-CN"/>
              </w:rPr>
              <w:t>：</w:t>
            </w:r>
            <w:r>
              <w:rPr>
                <w:rFonts w:hint="default" w:ascii="Times New Roman" w:hAnsi="Times New Roman" w:cs="Times New Roman"/>
                <w:color w:val="000000"/>
                <w:kern w:val="0"/>
                <w:szCs w:val="21"/>
              </w:rPr>
              <w:t>投标函、法定代表人授权委托书、投标报价表、物资描述表应由投标人的法定代表人或其委托代理人逐页签署姓名并逐页加盖投标人单位公章</w:t>
            </w:r>
          </w:p>
        </w:tc>
      </w:tr>
      <w:tr w14:paraId="785C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837" w:type="dxa"/>
            <w:noWrap w:val="0"/>
            <w:vAlign w:val="center"/>
          </w:tcPr>
          <w:p w14:paraId="0D072D68">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4</w:t>
            </w:r>
          </w:p>
        </w:tc>
        <w:tc>
          <w:tcPr>
            <w:tcW w:w="9057" w:type="dxa"/>
            <w:noWrap w:val="0"/>
            <w:vAlign w:val="center"/>
          </w:tcPr>
          <w:p w14:paraId="4CCDAF18">
            <w:pPr>
              <w:pStyle w:val="8"/>
              <w:keepNext w:val="0"/>
              <w:keepLines w:val="0"/>
              <w:pageBreakBefore w:val="0"/>
              <w:widowControl w:val="0"/>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left"/>
              <w:textAlignment w:val="auto"/>
              <w:rPr>
                <w:rFonts w:hint="default" w:ascii="Times New Roman" w:hAnsi="Times New Roman" w:eastAsia="宋体" w:cs="Times New Roman"/>
                <w:b/>
                <w:bCs/>
                <w:color w:val="000000"/>
                <w:kern w:val="0"/>
                <w:szCs w:val="21"/>
                <w:lang w:val="en-US" w:eastAsia="zh-CN"/>
              </w:rPr>
            </w:pPr>
            <w:r>
              <w:rPr>
                <w:rFonts w:hint="default" w:ascii="Times New Roman" w:hAnsi="Times New Roman" w:cs="Times New Roman"/>
                <w:b/>
                <w:bCs/>
                <w:color w:val="000000"/>
                <w:kern w:val="0"/>
                <w:szCs w:val="21"/>
              </w:rPr>
              <w:t>是否接受联合体投标</w:t>
            </w:r>
            <w:r>
              <w:rPr>
                <w:rFonts w:hint="default" w:ascii="Times New Roman" w:hAnsi="Times New Roman" w:cs="Times New Roman"/>
                <w:b/>
                <w:bCs/>
                <w:color w:val="000000"/>
                <w:kern w:val="0"/>
                <w:szCs w:val="21"/>
                <w:lang w:eastAsia="zh-CN"/>
              </w:rPr>
              <w:t>：</w:t>
            </w:r>
            <w:r>
              <w:rPr>
                <w:rFonts w:hint="default" w:ascii="Times New Roman" w:hAnsi="Times New Roman" w:cs="Times New Roman"/>
                <w:color w:val="000000"/>
                <w:kern w:val="0"/>
                <w:szCs w:val="21"/>
                <w:lang w:val="en-US" w:eastAsia="zh-CN"/>
              </w:rPr>
              <w:t>不接受</w:t>
            </w:r>
          </w:p>
        </w:tc>
      </w:tr>
      <w:tr w14:paraId="00F1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jc w:val="center"/>
        </w:trPr>
        <w:tc>
          <w:tcPr>
            <w:tcW w:w="837" w:type="dxa"/>
            <w:noWrap w:val="0"/>
            <w:vAlign w:val="center"/>
          </w:tcPr>
          <w:p w14:paraId="151CEA02">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5</w:t>
            </w:r>
          </w:p>
        </w:tc>
        <w:tc>
          <w:tcPr>
            <w:tcW w:w="9057" w:type="dxa"/>
            <w:noWrap w:val="0"/>
            <w:vAlign w:val="center"/>
          </w:tcPr>
          <w:p w14:paraId="736D9BBC">
            <w:pPr>
              <w:pStyle w:val="8"/>
              <w:keepNext w:val="0"/>
              <w:keepLines w:val="0"/>
              <w:pageBreakBefore w:val="0"/>
              <w:widowControl w:val="0"/>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0" w:right="0" w:firstLine="0"/>
              <w:jc w:val="both"/>
              <w:textAlignment w:val="auto"/>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rPr>
              <w:t>投标人提出问题截止时间</w:t>
            </w:r>
            <w:r>
              <w:rPr>
                <w:rFonts w:hint="default" w:ascii="Times New Roman" w:hAnsi="Times New Roman" w:cs="Times New Roman"/>
                <w:b/>
                <w:bCs/>
                <w:color w:val="auto"/>
                <w:kern w:val="0"/>
                <w:szCs w:val="21"/>
                <w:lang w:eastAsia="zh-CN"/>
              </w:rPr>
              <w:t>：</w:t>
            </w: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Cs w:val="21"/>
                <w:highlight w:val="none"/>
                <w:lang w:val="en-US" w:eastAsia="zh-CN"/>
              </w:rPr>
              <w:t>13</w:t>
            </w:r>
            <w:r>
              <w:rPr>
                <w:rFonts w:hint="default" w:ascii="Times New Roman" w:hAnsi="Times New Roman" w:cs="Times New Roman"/>
                <w:color w:val="auto"/>
                <w:kern w:val="0"/>
                <w:szCs w:val="21"/>
                <w:highlight w:val="none"/>
              </w:rPr>
              <w:t>日1</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：00前（北京时间）</w:t>
            </w:r>
          </w:p>
          <w:p w14:paraId="364DCDA2">
            <w:pPr>
              <w:pStyle w:val="8"/>
              <w:keepNext w:val="0"/>
              <w:keepLines w:val="0"/>
              <w:pageBreakBefore w:val="0"/>
              <w:widowControl w:val="0"/>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0" w:leftChars="0" w:right="0" w:rightChars="0" w:firstLine="0" w:firstLineChars="0"/>
              <w:jc w:val="both"/>
              <w:textAlignment w:val="auto"/>
              <w:rPr>
                <w:rFonts w:hint="default" w:ascii="Times New Roman" w:hAnsi="Times New Roman" w:cs="Times New Roman"/>
                <w:color w:val="auto"/>
                <w:sz w:val="21"/>
                <w:szCs w:val="21"/>
                <w:highlight w:val="none"/>
                <w:shd w:val="clear" w:color="auto" w:fill="FFFFFF"/>
                <w:lang w:val="en-US" w:eastAsia="zh-CN" w:bidi="ar-SA"/>
              </w:rPr>
            </w:pPr>
            <w:r>
              <w:rPr>
                <w:rFonts w:hint="default" w:ascii="Times New Roman" w:hAnsi="Times New Roman" w:cs="Times New Roman"/>
                <w:color w:val="auto"/>
                <w:kern w:val="0"/>
                <w:szCs w:val="21"/>
                <w:highlight w:val="none"/>
              </w:rPr>
              <w:t>文件发送</w:t>
            </w:r>
            <w:r>
              <w:rPr>
                <w:rFonts w:hint="default" w:ascii="Times New Roman" w:hAnsi="Times New Roman" w:cs="Times New Roman"/>
                <w:color w:val="auto"/>
                <w:kern w:val="0"/>
                <w:szCs w:val="21"/>
                <w:highlight w:val="none"/>
                <w:lang w:val="en-US" w:eastAsia="zh-CN"/>
              </w:rPr>
              <w:t>至指定</w:t>
            </w:r>
            <w:r>
              <w:rPr>
                <w:rFonts w:hint="default" w:ascii="Times New Roman" w:hAnsi="Times New Roman" w:cs="Times New Roman"/>
                <w:color w:val="auto"/>
                <w:kern w:val="0"/>
                <w:szCs w:val="21"/>
                <w:highlight w:val="none"/>
              </w:rPr>
              <w:t>电子</w:t>
            </w:r>
            <w:r>
              <w:rPr>
                <w:rFonts w:hint="default" w:ascii="Times New Roman" w:hAnsi="Times New Roman" w:cs="Times New Roman"/>
                <w:color w:val="auto"/>
                <w:kern w:val="0"/>
                <w:szCs w:val="21"/>
                <w:highlight w:val="none"/>
                <w:lang w:val="en-US" w:eastAsia="zh-CN"/>
              </w:rPr>
              <w:t>邮箱</w:t>
            </w:r>
            <w:r>
              <w:rPr>
                <w:rFonts w:hint="default" w:ascii="Times New Roman" w:hAnsi="Times New Roman" w:cs="Times New Roman"/>
                <w:color w:val="auto"/>
                <w:kern w:val="0"/>
                <w:szCs w:val="21"/>
                <w:highlight w:val="none"/>
              </w:rPr>
              <w:t>：</w:t>
            </w:r>
            <w:r>
              <w:rPr>
                <w:rFonts w:hint="default" w:ascii="Times New Roman" w:hAnsi="Times New Roman" w:cs="Times New Roman"/>
                <w:color w:val="auto"/>
                <w:szCs w:val="21"/>
                <w:highlight w:val="none"/>
              </w:rPr>
              <w:fldChar w:fldCharType="begin"/>
            </w:r>
            <w:r>
              <w:rPr>
                <w:rFonts w:hint="default" w:ascii="Times New Roman" w:hAnsi="Times New Roman" w:cs="Times New Roman"/>
                <w:color w:val="auto"/>
                <w:szCs w:val="21"/>
                <w:highlight w:val="none"/>
              </w:rPr>
              <w:instrText xml:space="preserve"> HYPERLINK "mailto:pur1@wuyiec.com.cn" </w:instrText>
            </w:r>
            <w:r>
              <w:rPr>
                <w:rFonts w:hint="default" w:ascii="Times New Roman" w:hAnsi="Times New Roman" w:cs="Times New Roman"/>
                <w:color w:val="auto"/>
                <w:szCs w:val="21"/>
                <w:highlight w:val="none"/>
              </w:rPr>
              <w:fldChar w:fldCharType="separate"/>
            </w:r>
            <w:r>
              <w:rPr>
                <w:rFonts w:hint="default" w:ascii="Times New Roman" w:hAnsi="Times New Roman" w:cs="Times New Roman"/>
                <w:color w:val="auto"/>
                <w:kern w:val="0"/>
                <w:szCs w:val="21"/>
                <w:highlight w:val="none"/>
              </w:rPr>
              <w:t>pur1@wuyiec.com.cn</w:t>
            </w:r>
            <w:r>
              <w:rPr>
                <w:rFonts w:hint="default" w:ascii="Times New Roman" w:hAnsi="Times New Roman" w:cs="Times New Roman"/>
                <w:color w:val="auto"/>
                <w:kern w:val="0"/>
                <w:szCs w:val="21"/>
                <w:highlight w:val="none"/>
              </w:rPr>
              <w:fldChar w:fldCharType="end"/>
            </w:r>
          </w:p>
        </w:tc>
      </w:tr>
      <w:tr w14:paraId="7BC0F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837" w:type="dxa"/>
            <w:noWrap w:val="0"/>
            <w:vAlign w:val="center"/>
          </w:tcPr>
          <w:p w14:paraId="6A1AA9FF">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val="en-US" w:eastAsia="zh-CN"/>
              </w:rPr>
              <w:t>6</w:t>
            </w:r>
          </w:p>
        </w:tc>
        <w:tc>
          <w:tcPr>
            <w:tcW w:w="9057" w:type="dxa"/>
            <w:noWrap w:val="0"/>
            <w:vAlign w:val="center"/>
          </w:tcPr>
          <w:p w14:paraId="2926C8DA">
            <w:pPr>
              <w:pStyle w:val="8"/>
              <w:keepNext w:val="0"/>
              <w:keepLines w:val="0"/>
              <w:suppressLineNumbers w:val="0"/>
              <w:tabs>
                <w:tab w:val="left" w:pos="8360"/>
              </w:tabs>
              <w:adjustRightInd w:val="0"/>
              <w:snapToGrid w:val="0"/>
              <w:spacing w:before="0" w:beforeAutospacing="0" w:after="0" w:afterAutospacing="0" w:line="420" w:lineRule="exact"/>
              <w:ind w:left="0" w:leftChars="0" w:right="0" w:firstLine="0" w:firstLineChars="0"/>
              <w:jc w:val="left"/>
              <w:rPr>
                <w:rFonts w:hint="default" w:ascii="Times New Roman" w:hAnsi="Times New Roman" w:cs="Times New Roman"/>
                <w:color w:val="auto"/>
                <w:kern w:val="0"/>
                <w:szCs w:val="21"/>
                <w:highlight w:val="none"/>
              </w:rPr>
            </w:pPr>
            <w:r>
              <w:rPr>
                <w:rFonts w:hint="default" w:ascii="Times New Roman" w:hAnsi="Times New Roman" w:cs="Times New Roman"/>
                <w:b/>
                <w:bCs/>
                <w:color w:val="auto"/>
                <w:kern w:val="0"/>
                <w:szCs w:val="21"/>
              </w:rPr>
              <w:t>招标人澄清</w:t>
            </w:r>
            <w:r>
              <w:rPr>
                <w:rFonts w:hint="default" w:ascii="Times New Roman" w:hAnsi="Times New Roman" w:cs="Times New Roman"/>
                <w:b/>
                <w:bCs/>
                <w:color w:val="auto"/>
                <w:kern w:val="0"/>
                <w:szCs w:val="21"/>
                <w:highlight w:val="none"/>
              </w:rPr>
              <w:t>截止时间：</w:t>
            </w:r>
            <w:r>
              <w:rPr>
                <w:rFonts w:hint="default" w:ascii="Times New Roman" w:hAnsi="Times New Roman" w:cs="Times New Roman"/>
                <w:color w:val="auto"/>
                <w:kern w:val="0"/>
                <w:szCs w:val="21"/>
                <w:highlight w:val="none"/>
              </w:rPr>
              <w:t>202</w:t>
            </w:r>
            <w:r>
              <w:rPr>
                <w:rFonts w:hint="default"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年</w:t>
            </w:r>
            <w:r>
              <w:rPr>
                <w:rFonts w:hint="default" w:ascii="Times New Roman" w:hAnsi="Times New Roman" w:cs="Times New Roman"/>
                <w:color w:val="auto"/>
                <w:kern w:val="0"/>
                <w:szCs w:val="21"/>
                <w:highlight w:val="none"/>
                <w:lang w:val="en-US" w:eastAsia="zh-CN"/>
              </w:rPr>
              <w:t>6</w:t>
            </w:r>
            <w:r>
              <w:rPr>
                <w:rFonts w:hint="default" w:ascii="Times New Roman" w:hAnsi="Times New Roman" w:cs="Times New Roman"/>
                <w:color w:val="auto"/>
                <w:kern w:val="0"/>
                <w:szCs w:val="21"/>
                <w:highlight w:val="none"/>
              </w:rPr>
              <w:t>月</w:t>
            </w:r>
            <w:r>
              <w:rPr>
                <w:rFonts w:hint="default" w:ascii="Times New Roman" w:hAnsi="Times New Roman" w:cs="Times New Roman"/>
                <w:color w:val="auto"/>
                <w:kern w:val="0"/>
                <w:szCs w:val="21"/>
                <w:highlight w:val="none"/>
                <w:lang w:val="en-US" w:eastAsia="zh-CN"/>
              </w:rPr>
              <w:t>16</w:t>
            </w:r>
            <w:r>
              <w:rPr>
                <w:rFonts w:hint="default" w:ascii="Times New Roman" w:hAnsi="Times New Roman" w:cs="Times New Roman"/>
                <w:color w:val="auto"/>
                <w:kern w:val="0"/>
                <w:szCs w:val="21"/>
                <w:highlight w:val="none"/>
              </w:rPr>
              <w:t>日 1</w:t>
            </w:r>
            <w:r>
              <w:rPr>
                <w:rFonts w:hint="default" w:ascii="Times New Roman" w:hAnsi="Times New Roman" w:cs="Times New Roman"/>
                <w:color w:val="auto"/>
                <w:kern w:val="0"/>
                <w:szCs w:val="21"/>
                <w:highlight w:val="none"/>
                <w:lang w:val="en-US" w:eastAsia="zh-CN"/>
              </w:rPr>
              <w:t>2</w:t>
            </w:r>
            <w:r>
              <w:rPr>
                <w:rFonts w:hint="default" w:ascii="Times New Roman" w:hAnsi="Times New Roman" w:cs="Times New Roman"/>
                <w:color w:val="auto"/>
                <w:kern w:val="0"/>
                <w:szCs w:val="21"/>
                <w:highlight w:val="none"/>
              </w:rPr>
              <w:t>：00前（北京时间）</w:t>
            </w:r>
          </w:p>
          <w:p w14:paraId="71C990EC">
            <w:pPr>
              <w:pStyle w:val="8"/>
              <w:keepNext w:val="0"/>
              <w:keepLines w:val="0"/>
              <w:suppressLineNumbers w:val="0"/>
              <w:tabs>
                <w:tab w:val="left" w:pos="8360"/>
              </w:tabs>
              <w:adjustRightInd w:val="0"/>
              <w:snapToGrid w:val="0"/>
              <w:spacing w:before="0" w:beforeAutospacing="0" w:after="0" w:afterAutospacing="0" w:line="420" w:lineRule="exact"/>
              <w:ind w:left="0" w:leftChars="0" w:right="0" w:rightChars="0" w:firstLine="0" w:firstLineChars="0"/>
              <w:jc w:val="left"/>
              <w:rPr>
                <w:rFonts w:hint="default" w:ascii="Times New Roman" w:hAnsi="Times New Roman" w:cs="Times New Roman"/>
                <w:color w:val="auto"/>
                <w:sz w:val="21"/>
                <w:szCs w:val="21"/>
                <w:highlight w:val="none"/>
                <w:shd w:val="clear" w:color="auto" w:fill="FFFFFF"/>
                <w:lang w:val="en-US" w:eastAsia="zh-CN" w:bidi="ar-SA"/>
              </w:rPr>
            </w:pPr>
            <w:r>
              <w:rPr>
                <w:rFonts w:hint="default" w:ascii="Times New Roman" w:hAnsi="Times New Roman" w:cs="Times New Roman" w:eastAsiaTheme="minorEastAsia"/>
                <w:color w:val="auto"/>
                <w:kern w:val="0"/>
                <w:sz w:val="21"/>
                <w:szCs w:val="21"/>
                <w:highlight w:val="none"/>
                <w:shd w:val="clear" w:color="auto"/>
                <w:lang w:val="en-US" w:eastAsia="zh-CN" w:bidi="ar-SA"/>
              </w:rPr>
              <w:t>对招标文件两次以上的澄清、修改如有不一致之处，以日期在后的澄清或补遗为准。</w:t>
            </w:r>
          </w:p>
        </w:tc>
      </w:tr>
      <w:tr w14:paraId="7E2E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7" w:hRule="atLeast"/>
          <w:jc w:val="center"/>
        </w:trPr>
        <w:tc>
          <w:tcPr>
            <w:tcW w:w="837" w:type="dxa"/>
            <w:noWrap w:val="0"/>
            <w:vAlign w:val="center"/>
          </w:tcPr>
          <w:p w14:paraId="3ECCB5D9">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val="en-US" w:eastAsia="zh-CN"/>
              </w:rPr>
              <w:t>7</w:t>
            </w:r>
          </w:p>
        </w:tc>
        <w:tc>
          <w:tcPr>
            <w:tcW w:w="9057" w:type="dxa"/>
            <w:shd w:val="clear" w:color="auto" w:fill="auto"/>
            <w:noWrap w:val="0"/>
            <w:vAlign w:val="center"/>
          </w:tcPr>
          <w:p w14:paraId="01F8C303">
            <w:pPr>
              <w:pStyle w:val="8"/>
              <w:keepNext w:val="0"/>
              <w:keepLines w:val="0"/>
              <w:pageBreakBefore w:val="0"/>
              <w:widowControl w:val="0"/>
              <w:suppressLineNumbers w:val="0"/>
              <w:shd w:val="clear"/>
              <w:tabs>
                <w:tab w:val="left" w:pos="8360"/>
              </w:tabs>
              <w:kinsoku/>
              <w:wordWrap/>
              <w:overflowPunct/>
              <w:topLinePunct w:val="0"/>
              <w:autoSpaceDE/>
              <w:autoSpaceDN/>
              <w:bidi w:val="0"/>
              <w:adjustRightInd w:val="0"/>
              <w:snapToGrid w:val="0"/>
              <w:spacing w:before="0" w:beforeAutospacing="0" w:after="0" w:afterAutospacing="0" w:line="420" w:lineRule="exact"/>
              <w:ind w:left="0" w:right="0" w:firstLine="0"/>
              <w:jc w:val="left"/>
              <w:textAlignment w:val="auto"/>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投标文件递交方式：</w:t>
            </w:r>
            <w:r>
              <w:rPr>
                <w:rFonts w:hint="default" w:ascii="Times New Roman" w:hAnsi="Times New Roman" w:cs="Times New Roman"/>
                <w:sz w:val="21"/>
                <w:szCs w:val="21"/>
                <w:highlight w:val="none"/>
                <w:shd w:val="clear" w:color="auto" w:fill="FFFFFF"/>
                <w:lang w:val="en-US" w:eastAsia="zh-CN" w:bidi="ar-SA"/>
              </w:rPr>
              <w:t>纸质密封文件（需加盖公章）</w:t>
            </w:r>
          </w:p>
          <w:p w14:paraId="2563A626">
            <w:pPr>
              <w:pStyle w:val="8"/>
              <w:keepNext w:val="0"/>
              <w:keepLines w:val="0"/>
              <w:pageBreakBefore w:val="0"/>
              <w:widowControl w:val="0"/>
              <w:suppressLineNumbers w:val="0"/>
              <w:shd w:val="clear"/>
              <w:tabs>
                <w:tab w:val="left" w:pos="8360"/>
              </w:tabs>
              <w:kinsoku/>
              <w:wordWrap/>
              <w:overflowPunct/>
              <w:topLinePunct w:val="0"/>
              <w:autoSpaceDE/>
              <w:autoSpaceDN/>
              <w:bidi w:val="0"/>
              <w:adjustRightInd w:val="0"/>
              <w:snapToGrid w:val="0"/>
              <w:spacing w:before="0" w:beforeAutospacing="0" w:after="0" w:afterAutospacing="0" w:line="420" w:lineRule="exact"/>
              <w:ind w:left="0" w:right="0" w:firstLine="0"/>
              <w:jc w:val="left"/>
              <w:textAlignment w:val="auto"/>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投标文件递交截止时间：</w:t>
            </w:r>
            <w:r>
              <w:rPr>
                <w:rFonts w:hint="default" w:ascii="Times New Roman" w:hAnsi="Times New Roman" w:cs="Times New Roman"/>
                <w:color w:val="auto"/>
                <w:sz w:val="21"/>
                <w:szCs w:val="21"/>
                <w:highlight w:val="none"/>
                <w:shd w:val="clear" w:color="auto" w:fill="FFFFFF"/>
                <w:lang w:val="en-US" w:eastAsia="zh-CN" w:bidi="ar-SA"/>
              </w:rPr>
              <w:t>2026年6月</w:t>
            </w:r>
            <w:r>
              <w:rPr>
                <w:rFonts w:hint="eastAsia" w:ascii="Times New Roman" w:hAnsi="Times New Roman" w:cs="Times New Roman"/>
                <w:color w:val="auto"/>
                <w:sz w:val="21"/>
                <w:szCs w:val="21"/>
                <w:highlight w:val="none"/>
                <w:shd w:val="clear" w:color="auto" w:fill="FFFFFF"/>
                <w:lang w:val="en-US" w:eastAsia="zh-CN" w:bidi="ar-SA"/>
              </w:rPr>
              <w:t>22</w:t>
            </w:r>
            <w:r>
              <w:rPr>
                <w:rFonts w:hint="default" w:ascii="Times New Roman" w:hAnsi="Times New Roman" w:cs="Times New Roman"/>
                <w:color w:val="auto"/>
                <w:sz w:val="21"/>
                <w:szCs w:val="21"/>
                <w:highlight w:val="none"/>
                <w:shd w:val="clear" w:color="auto" w:fill="FFFFFF"/>
                <w:lang w:val="en-US" w:eastAsia="zh-CN" w:bidi="ar-SA"/>
              </w:rPr>
              <w:t>日12：00（北京时间）</w:t>
            </w:r>
          </w:p>
          <w:p w14:paraId="38C20073">
            <w:pPr>
              <w:pStyle w:val="8"/>
              <w:keepNext w:val="0"/>
              <w:keepLines w:val="0"/>
              <w:pageBreakBefore w:val="0"/>
              <w:widowControl w:val="0"/>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360" w:right="0" w:hanging="360"/>
              <w:jc w:val="left"/>
              <w:textAlignment w:val="auto"/>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地址：</w:t>
            </w:r>
            <w:r>
              <w:rPr>
                <w:rFonts w:hint="default" w:ascii="Times New Roman" w:hAnsi="Times New Roman" w:cs="Times New Roman"/>
                <w:szCs w:val="21"/>
                <w:highlight w:val="none"/>
                <w:lang w:eastAsia="zh-CN"/>
              </w:rPr>
              <w:t>福州市鼓楼区温泉街道湖东路 189 号凯捷大厦 8 楼</w:t>
            </w:r>
          </w:p>
          <w:p w14:paraId="5DB966B2">
            <w:pPr>
              <w:pStyle w:val="8"/>
              <w:keepNext w:val="0"/>
              <w:keepLines w:val="0"/>
              <w:pageBreakBefore w:val="0"/>
              <w:widowControl w:val="0"/>
              <w:suppressLineNumbers w:val="0"/>
              <w:tabs>
                <w:tab w:val="left" w:pos="8360"/>
              </w:tabs>
              <w:kinsoku/>
              <w:wordWrap/>
              <w:overflowPunct/>
              <w:topLinePunct w:val="0"/>
              <w:autoSpaceDE/>
              <w:autoSpaceDN/>
              <w:bidi w:val="0"/>
              <w:adjustRightInd w:val="0"/>
              <w:snapToGrid w:val="0"/>
              <w:spacing w:before="0" w:beforeAutospacing="0" w:after="0" w:afterAutospacing="0" w:line="420" w:lineRule="exact"/>
              <w:ind w:left="360" w:right="0" w:hanging="360"/>
              <w:jc w:val="left"/>
              <w:textAlignment w:val="auto"/>
              <w:rPr>
                <w:rFonts w:hint="eastAsia" w:ascii="Times New Roman" w:hAnsi="Times New Roman" w:cs="Times New Roman" w:eastAsiaTheme="minorEastAsia"/>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接收人</w:t>
            </w:r>
            <w:r>
              <w:rPr>
                <w:rFonts w:hint="default" w:ascii="Times New Roman" w:hAnsi="Times New Roman" w:cs="Times New Roman"/>
                <w:b/>
                <w:bCs/>
                <w:sz w:val="21"/>
                <w:szCs w:val="21"/>
                <w:highlight w:val="none"/>
                <w:shd w:val="clear" w:color="auto" w:fill="FFFFFF"/>
                <w:lang w:val="en-US" w:eastAsia="zh-CN" w:bidi="ar-SA"/>
              </w:rPr>
              <w:t>：</w:t>
            </w:r>
            <w:r>
              <w:rPr>
                <w:rFonts w:hint="default" w:ascii="Times New Roman" w:hAnsi="Times New Roman" w:cs="Times New Roman"/>
                <w:szCs w:val="21"/>
                <w:highlight w:val="none"/>
                <w:lang w:val="en-US" w:eastAsia="zh-CN"/>
              </w:rPr>
              <w:t xml:space="preserve">曹锐 </w:t>
            </w:r>
            <w:r>
              <w:rPr>
                <w:rFonts w:hint="eastAsia" w:ascii="Times New Roman" w:hAnsi="Times New Roman" w:cs="Times New Roman"/>
                <w:b w:val="0"/>
                <w:bCs w:val="0"/>
                <w:sz w:val="24"/>
                <w:szCs w:val="24"/>
                <w:lang w:eastAsia="zh-CN"/>
              </w:rPr>
              <w:t>18950405559</w:t>
            </w:r>
          </w:p>
        </w:tc>
      </w:tr>
      <w:tr w14:paraId="65A39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837" w:type="dxa"/>
            <w:noWrap w:val="0"/>
            <w:vAlign w:val="center"/>
          </w:tcPr>
          <w:p w14:paraId="0EC16080">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8</w:t>
            </w:r>
          </w:p>
        </w:tc>
        <w:tc>
          <w:tcPr>
            <w:tcW w:w="9057" w:type="dxa"/>
            <w:noWrap w:val="0"/>
            <w:vAlign w:val="center"/>
          </w:tcPr>
          <w:p w14:paraId="4A3A0883">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 w:val="21"/>
                <w:szCs w:val="21"/>
                <w:highlight w:val="none"/>
                <w:shd w:val="clear" w:color="auto" w:fill="FFFFFF"/>
                <w:lang w:val="en-US" w:eastAsia="zh-CN" w:bidi="ar-SA"/>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投标报价有</w:t>
            </w:r>
            <w:r>
              <w:rPr>
                <w:rFonts w:hint="default" w:ascii="Times New Roman" w:hAnsi="Times New Roman" w:eastAsia="宋体" w:cs="Times New Roman"/>
                <w:b/>
                <w:bCs/>
                <w:color w:val="000000"/>
                <w:kern w:val="0"/>
                <w:sz w:val="21"/>
                <w:szCs w:val="21"/>
                <w:highlight w:val="none"/>
                <w:shd w:val="clear" w:color="auto"/>
                <w:lang w:val="en-US" w:eastAsia="zh-CN" w:bidi="ar-SA"/>
              </w:rPr>
              <w:t>效期：</w:t>
            </w:r>
            <w:r>
              <w:rPr>
                <w:rFonts w:hint="default" w:ascii="Times New Roman" w:hAnsi="Times New Roman" w:cs="Times New Roman"/>
                <w:sz w:val="21"/>
                <w:szCs w:val="21"/>
                <w:highlight w:val="none"/>
                <w:shd w:val="clear" w:color="auto"/>
                <w:lang w:val="en-US" w:eastAsia="zh-CN" w:bidi="ar-SA"/>
              </w:rPr>
              <w:t>自开标之日起</w:t>
            </w:r>
            <w:r>
              <w:rPr>
                <w:rFonts w:hint="eastAsia" w:ascii="Times New Roman" w:hAnsi="Times New Roman" w:cs="Times New Roman"/>
                <w:sz w:val="21"/>
                <w:szCs w:val="21"/>
                <w:highlight w:val="none"/>
                <w:shd w:val="clear" w:color="auto"/>
                <w:lang w:val="en-US" w:eastAsia="zh-CN" w:bidi="ar-SA"/>
              </w:rPr>
              <w:t>60</w:t>
            </w:r>
            <w:r>
              <w:rPr>
                <w:rFonts w:hint="default" w:ascii="Times New Roman" w:hAnsi="Times New Roman" w:cs="Times New Roman"/>
                <w:sz w:val="21"/>
                <w:szCs w:val="21"/>
                <w:highlight w:val="none"/>
                <w:shd w:val="clear" w:color="auto"/>
                <w:lang w:val="en-US" w:eastAsia="zh-CN" w:bidi="ar-SA"/>
              </w:rPr>
              <w:t>日。</w:t>
            </w:r>
          </w:p>
          <w:p w14:paraId="63222EE4">
            <w:pPr>
              <w:pStyle w:val="8"/>
              <w:keepNext w:val="0"/>
              <w:keepLines w:val="0"/>
              <w:suppressLineNumbers w:val="0"/>
              <w:tabs>
                <w:tab w:val="left" w:pos="8360"/>
              </w:tabs>
              <w:adjustRightInd w:val="0"/>
              <w:snapToGrid w:val="0"/>
              <w:spacing w:before="0" w:beforeAutospacing="0" w:after="0" w:afterAutospacing="0" w:line="420" w:lineRule="exact"/>
              <w:ind w:left="360" w:leftChars="0" w:right="0" w:rightChars="0" w:hanging="360" w:firstLineChars="0"/>
              <w:jc w:val="left"/>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shd w:val="clear" w:color="auto" w:fill="FFFFFF"/>
                <w:lang w:val="en-US" w:eastAsia="zh-CN" w:bidi="ar-SA"/>
              </w:rPr>
              <w:t>有效期不足将导致其投标文件被拒绝。</w:t>
            </w:r>
          </w:p>
        </w:tc>
      </w:tr>
      <w:tr w14:paraId="4A31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837" w:type="dxa"/>
            <w:noWrap w:val="0"/>
            <w:vAlign w:val="center"/>
          </w:tcPr>
          <w:p w14:paraId="7BE5813E">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9</w:t>
            </w:r>
          </w:p>
        </w:tc>
        <w:tc>
          <w:tcPr>
            <w:tcW w:w="9057" w:type="dxa"/>
            <w:noWrap w:val="0"/>
            <w:vAlign w:val="center"/>
          </w:tcPr>
          <w:p w14:paraId="79CC422D">
            <w:pPr>
              <w:pStyle w:val="8"/>
              <w:keepNext w:val="0"/>
              <w:keepLines w:val="0"/>
              <w:suppressLineNumbers w:val="0"/>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eastAsiaTheme="minorEastAsia"/>
                <w:kern w:val="0"/>
                <w:szCs w:val="21"/>
                <w:lang w:val="en-US" w:eastAsia="zh-CN"/>
              </w:rPr>
            </w:pPr>
            <w:r>
              <w:rPr>
                <w:rFonts w:hint="default" w:ascii="Times New Roman" w:hAnsi="Times New Roman" w:cs="Times New Roman"/>
                <w:b/>
                <w:bCs/>
                <w:color w:val="000000"/>
                <w:kern w:val="0"/>
                <w:szCs w:val="21"/>
              </w:rPr>
              <w:t>投标文件电子版</w:t>
            </w:r>
            <w:r>
              <w:rPr>
                <w:rFonts w:hint="default" w:ascii="Times New Roman" w:hAnsi="Times New Roman" w:cs="Times New Roman"/>
                <w:b/>
                <w:bCs/>
                <w:color w:val="000000"/>
                <w:kern w:val="0"/>
                <w:szCs w:val="21"/>
                <w:lang w:eastAsia="zh-CN"/>
              </w:rPr>
              <w:t>：</w:t>
            </w:r>
            <w:r>
              <w:rPr>
                <w:rFonts w:hint="default" w:ascii="Times New Roman" w:hAnsi="Times New Roman" w:cs="Times New Roman"/>
                <w:b w:val="0"/>
                <w:bCs w:val="0"/>
                <w:color w:val="000000"/>
                <w:kern w:val="0"/>
                <w:szCs w:val="21"/>
                <w:lang w:val="en-US" w:eastAsia="zh-CN"/>
              </w:rPr>
              <w:t>电子版需</w:t>
            </w:r>
            <w:r>
              <w:rPr>
                <w:rFonts w:hint="default" w:ascii="Times New Roman" w:hAnsi="Times New Roman" w:cs="Times New Roman"/>
                <w:color w:val="000000"/>
                <w:kern w:val="0"/>
                <w:szCs w:val="21"/>
              </w:rPr>
              <w:t>与纸质版一致，开标后1日内提供</w:t>
            </w:r>
            <w:r>
              <w:rPr>
                <w:rFonts w:hint="default" w:ascii="Times New Roman" w:hAnsi="Times New Roman" w:cs="Times New Roman"/>
                <w:color w:val="000000"/>
                <w:kern w:val="0"/>
                <w:szCs w:val="21"/>
                <w:lang w:eastAsia="zh-CN"/>
              </w:rPr>
              <w:t>，接收地址为：pur1@wuyiec.com.cn</w:t>
            </w:r>
          </w:p>
        </w:tc>
      </w:tr>
      <w:tr w14:paraId="2AD84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837" w:type="dxa"/>
            <w:shd w:val="clear" w:color="auto" w:fill="auto"/>
            <w:noWrap w:val="0"/>
            <w:vAlign w:val="center"/>
          </w:tcPr>
          <w:p w14:paraId="660036F1">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sz w:val="21"/>
                <w:szCs w:val="21"/>
                <w:highlight w:val="none"/>
                <w:lang w:val="en-US" w:eastAsia="zh-CN"/>
              </w:rPr>
              <w:t>10</w:t>
            </w:r>
          </w:p>
        </w:tc>
        <w:tc>
          <w:tcPr>
            <w:tcW w:w="9057" w:type="dxa"/>
            <w:shd w:val="clear" w:color="auto" w:fill="auto"/>
            <w:noWrap w:val="0"/>
            <w:vAlign w:val="center"/>
          </w:tcPr>
          <w:p w14:paraId="10CAABF7">
            <w:pPr>
              <w:pStyle w:val="8"/>
              <w:keepNext w:val="0"/>
              <w:keepLines w:val="0"/>
              <w:suppressLineNumbers w:val="0"/>
              <w:shd w:val="clear"/>
              <w:tabs>
                <w:tab w:val="left" w:pos="8360"/>
              </w:tabs>
              <w:adjustRightInd w:val="0"/>
              <w:snapToGrid w:val="0"/>
              <w:spacing w:before="0" w:beforeAutospacing="0" w:after="0" w:afterAutospacing="0" w:line="420" w:lineRule="exact"/>
              <w:ind w:left="360" w:leftChars="0" w:right="0" w:rightChars="0" w:hanging="360" w:firstLineChars="0"/>
              <w:jc w:val="left"/>
              <w:rPr>
                <w:rFonts w:hint="default" w:ascii="Times New Roman" w:hAnsi="Times New Roman" w:cs="Times New Roman" w:eastAsiaTheme="minorEastAsia"/>
                <w:kern w:val="2"/>
                <w:sz w:val="21"/>
                <w:szCs w:val="21"/>
                <w:highlight w:val="none"/>
                <w:lang w:val="en-US" w:eastAsia="zh-CN" w:bidi="ar-SA"/>
              </w:rPr>
            </w:pPr>
            <w:r>
              <w:rPr>
                <w:rFonts w:hint="default" w:ascii="Times New Roman" w:hAnsi="Times New Roman" w:cs="Times New Roman"/>
                <w:b/>
                <w:bCs/>
                <w:color w:val="000000"/>
                <w:kern w:val="0"/>
                <w:szCs w:val="21"/>
              </w:rPr>
              <w:t>是否退还投标文件</w:t>
            </w:r>
            <w:r>
              <w:rPr>
                <w:rFonts w:hint="default" w:ascii="Times New Roman" w:hAnsi="Times New Roman" w:cs="Times New Roman"/>
                <w:b/>
                <w:bCs/>
                <w:color w:val="000000"/>
                <w:kern w:val="0"/>
                <w:szCs w:val="21"/>
                <w:lang w:eastAsia="zh-CN"/>
              </w:rPr>
              <w:t>：</w:t>
            </w:r>
            <w:r>
              <w:rPr>
                <w:rFonts w:hint="default" w:ascii="Times New Roman" w:hAnsi="Times New Roman" w:cs="Times New Roman"/>
                <w:color w:val="000000"/>
                <w:kern w:val="0"/>
                <w:szCs w:val="21"/>
              </w:rPr>
              <w:t>不退还</w:t>
            </w:r>
          </w:p>
        </w:tc>
      </w:tr>
      <w:tr w14:paraId="0E8F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2" w:hRule="atLeast"/>
          <w:jc w:val="center"/>
        </w:trPr>
        <w:tc>
          <w:tcPr>
            <w:tcW w:w="837" w:type="dxa"/>
            <w:noWrap w:val="0"/>
            <w:vAlign w:val="center"/>
          </w:tcPr>
          <w:p w14:paraId="5BB9A00B">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11</w:t>
            </w:r>
          </w:p>
        </w:tc>
        <w:tc>
          <w:tcPr>
            <w:tcW w:w="9057" w:type="dxa"/>
            <w:noWrap w:val="0"/>
            <w:vAlign w:val="center"/>
          </w:tcPr>
          <w:p w14:paraId="1E5AE063">
            <w:pPr>
              <w:pStyle w:val="41"/>
              <w:keepNext w:val="0"/>
              <w:keepLines w:val="0"/>
              <w:suppressLineNumbers w:val="0"/>
              <w:shd w:val="clear"/>
              <w:adjustRightInd w:val="0"/>
              <w:snapToGrid w:val="0"/>
              <w:spacing w:before="0" w:beforeAutospacing="0" w:after="0" w:afterAutospacing="0" w:line="440" w:lineRule="exact"/>
              <w:ind w:left="0" w:right="0"/>
              <w:rPr>
                <w:rFonts w:hint="default" w:ascii="Times New Roman" w:hAnsi="Times New Roman" w:cs="Times New Roman"/>
                <w:szCs w:val="21"/>
                <w:highlight w:val="none"/>
                <w:lang w:val="en-US" w:eastAsia="zh-CN"/>
              </w:rPr>
            </w:pPr>
            <w:r>
              <w:rPr>
                <w:rFonts w:hint="default" w:ascii="Times New Roman" w:hAnsi="Times New Roman" w:cs="Times New Roman"/>
                <w:b/>
                <w:bCs/>
                <w:color w:val="000000"/>
                <w:kern w:val="0"/>
                <w:sz w:val="21"/>
                <w:szCs w:val="21"/>
                <w:highlight w:val="none"/>
              </w:rPr>
              <w:t>投标保证金</w:t>
            </w:r>
            <w:r>
              <w:rPr>
                <w:rFonts w:hint="default" w:ascii="Times New Roman" w:hAnsi="Times New Roman" w:cs="Times New Roman"/>
                <w:b/>
                <w:bCs/>
                <w:color w:val="000000"/>
                <w:kern w:val="0"/>
                <w:sz w:val="21"/>
                <w:szCs w:val="21"/>
                <w:highlight w:val="none"/>
                <w:shd w:val="clear"/>
              </w:rPr>
              <w:t>：</w:t>
            </w:r>
            <w:r>
              <w:rPr>
                <w:rFonts w:hint="default" w:ascii="Times New Roman" w:hAnsi="Times New Roman" w:cs="Times New Roman"/>
                <w:sz w:val="21"/>
                <w:szCs w:val="21"/>
                <w:highlight w:val="none"/>
                <w:shd w:val="clear"/>
                <w:lang w:val="en-US" w:eastAsia="zh-CN"/>
              </w:rPr>
              <w:t>人</w:t>
            </w:r>
            <w:r>
              <w:rPr>
                <w:rFonts w:hint="default" w:ascii="Times New Roman" w:hAnsi="Times New Roman" w:cs="Times New Roman"/>
                <w:color w:val="auto"/>
                <w:sz w:val="21"/>
                <w:szCs w:val="21"/>
                <w:highlight w:val="none"/>
                <w:shd w:val="clear"/>
                <w:lang w:val="en-US" w:eastAsia="zh-CN"/>
              </w:rPr>
              <w:t>民币</w:t>
            </w:r>
            <w:r>
              <w:rPr>
                <w:rFonts w:hint="default" w:ascii="Times New Roman" w:hAnsi="Times New Roman" w:cs="Times New Roman"/>
                <w:b/>
                <w:bCs/>
                <w:color w:val="auto"/>
                <w:sz w:val="21"/>
                <w:szCs w:val="21"/>
                <w:highlight w:val="none"/>
                <w:shd w:val="clear"/>
              </w:rPr>
              <w:t>¥</w:t>
            </w:r>
            <w:r>
              <w:rPr>
                <w:rFonts w:hint="default" w:ascii="Times New Roman" w:hAnsi="Times New Roman" w:cs="Times New Roman"/>
                <w:b/>
                <w:bCs/>
                <w:color w:val="auto"/>
                <w:sz w:val="21"/>
                <w:szCs w:val="21"/>
                <w:highlight w:val="none"/>
                <w:shd w:val="clear"/>
                <w:lang w:val="en-US" w:eastAsia="zh-CN"/>
              </w:rPr>
              <w:t xml:space="preserve"> 100,000.00</w:t>
            </w:r>
            <w:r>
              <w:rPr>
                <w:rFonts w:hint="default" w:ascii="Times New Roman" w:hAnsi="Times New Roman" w:cs="Times New Roman"/>
                <w:color w:val="auto"/>
                <w:sz w:val="21"/>
                <w:szCs w:val="21"/>
                <w:highlight w:val="none"/>
                <w:shd w:val="clear"/>
                <w:lang w:val="en-US" w:eastAsia="zh-CN"/>
              </w:rPr>
              <w:t>元</w:t>
            </w:r>
          </w:p>
          <w:p w14:paraId="07F8097F">
            <w:pPr>
              <w:pStyle w:val="33"/>
              <w:keepNext w:val="0"/>
              <w:keepLines w:val="0"/>
              <w:widowControl/>
              <w:suppressLineNumbers w:val="0"/>
              <w:shd w:val="clear"/>
              <w:spacing w:before="0" w:beforeAutospacing="0" w:after="0" w:afterAutospacing="0" w:line="440" w:lineRule="exact"/>
              <w:ind w:left="0" w:right="0"/>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投标人从本单位的基本帐户或一般性存款帐户以转帐支票、网上银行等方式（现金、个人网上银行除外），在投标截止时间前向招标</w:t>
            </w:r>
            <w:r>
              <w:rPr>
                <w:rFonts w:hint="default" w:ascii="Times New Roman" w:hAnsi="Times New Roman" w:cs="Times New Roman"/>
                <w:sz w:val="21"/>
                <w:szCs w:val="21"/>
                <w:highlight w:val="none"/>
                <w:lang w:val="en-US" w:eastAsia="zh-CN"/>
              </w:rPr>
              <w:t>单位</w:t>
            </w:r>
            <w:r>
              <w:rPr>
                <w:rFonts w:hint="default" w:ascii="Times New Roman" w:hAnsi="Times New Roman" w:cs="Times New Roman"/>
                <w:sz w:val="21"/>
                <w:szCs w:val="21"/>
                <w:highlight w:val="none"/>
                <w:lang w:eastAsia="zh-CN"/>
              </w:rPr>
              <w:t>缴交要求的投标保证金并到帐（是否到帐，以招标文件中确定的招标</w:t>
            </w:r>
            <w:r>
              <w:rPr>
                <w:rFonts w:hint="default" w:ascii="Times New Roman" w:hAnsi="Times New Roman" w:cs="Times New Roman"/>
                <w:sz w:val="21"/>
                <w:szCs w:val="21"/>
                <w:highlight w:val="none"/>
                <w:lang w:val="en-US" w:eastAsia="zh-CN"/>
              </w:rPr>
              <w:t>单位</w:t>
            </w:r>
            <w:r>
              <w:rPr>
                <w:rFonts w:hint="default" w:ascii="Times New Roman" w:hAnsi="Times New Roman" w:cs="Times New Roman"/>
                <w:sz w:val="21"/>
                <w:szCs w:val="21"/>
                <w:highlight w:val="none"/>
                <w:lang w:eastAsia="zh-CN"/>
              </w:rPr>
              <w:t>开户行的对帐单为准），投标人在缴纳保证金时须在汇款用途或摘要栏上注明所投项目的招标编号，否则因款项用途不明导致投标无效等后果由投标人自行承担。</w:t>
            </w:r>
          </w:p>
          <w:p w14:paraId="6418BD8D">
            <w:pPr>
              <w:pStyle w:val="8"/>
              <w:keepNext w:val="0"/>
              <w:keepLines w:val="0"/>
              <w:pageBreakBefore w:val="0"/>
              <w:widowControl w:val="0"/>
              <w:suppressLineNumbers w:val="0"/>
              <w:shd w:val="clear"/>
              <w:tabs>
                <w:tab w:val="left" w:pos="8360"/>
              </w:tabs>
              <w:kinsoku/>
              <w:wordWrap/>
              <w:overflowPunct/>
              <w:topLinePunct w:val="0"/>
              <w:autoSpaceDE/>
              <w:autoSpaceDN/>
              <w:bidi w:val="0"/>
              <w:adjustRightInd w:val="0"/>
              <w:snapToGrid w:val="0"/>
              <w:spacing w:before="0" w:beforeAutospacing="0" w:after="0" w:afterAutospacing="0" w:line="360" w:lineRule="auto"/>
              <w:ind w:left="363" w:right="0" w:hanging="363"/>
              <w:jc w:val="left"/>
              <w:textAlignment w:val="auto"/>
              <w:rPr>
                <w:rFonts w:hint="default" w:ascii="Times New Roman" w:hAnsi="Times New Roman" w:cs="Times New Roman"/>
                <w:szCs w:val="21"/>
                <w:highlight w:val="none"/>
                <w:lang w:val="en-US" w:eastAsia="zh-CN"/>
              </w:rPr>
            </w:pPr>
          </w:p>
          <w:p w14:paraId="08052DA4">
            <w:pPr>
              <w:pStyle w:val="8"/>
              <w:keepNext w:val="0"/>
              <w:keepLines w:val="0"/>
              <w:suppressLineNumbers w:val="0"/>
              <w:shd w:val="clear"/>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人民币账户：中武（福建）跨境电子商务有限责任公司</w:t>
            </w:r>
          </w:p>
          <w:p w14:paraId="6CD5EF36">
            <w:pPr>
              <w:pStyle w:val="8"/>
              <w:keepNext w:val="0"/>
              <w:keepLines w:val="0"/>
              <w:suppressLineNumbers w:val="0"/>
              <w:shd w:val="clear"/>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cs="Times New Roman"/>
                <w:szCs w:val="21"/>
                <w:highlight w:val="none"/>
                <w:lang w:val="en-US" w:eastAsia="zh-CN"/>
              </w:rPr>
            </w:pPr>
            <w:r>
              <w:rPr>
                <w:rFonts w:hint="default" w:ascii="Times New Roman" w:hAnsi="Times New Roman" w:cs="Times New Roman"/>
                <w:szCs w:val="21"/>
                <w:highlight w:val="none"/>
                <w:lang w:val="en-US" w:eastAsia="zh-CN"/>
              </w:rPr>
              <w:t>账号：591906219910902</w:t>
            </w:r>
          </w:p>
          <w:p w14:paraId="388E3A1D">
            <w:pPr>
              <w:pStyle w:val="8"/>
              <w:keepNext w:val="0"/>
              <w:keepLines w:val="0"/>
              <w:suppressLineNumbers w:val="0"/>
              <w:shd w:val="clear"/>
              <w:tabs>
                <w:tab w:val="left" w:pos="8360"/>
              </w:tabs>
              <w:adjustRightInd w:val="0"/>
              <w:snapToGrid w:val="0"/>
              <w:spacing w:before="0" w:beforeAutospacing="0" w:after="0" w:afterAutospacing="0" w:line="420" w:lineRule="exact"/>
              <w:ind w:left="360" w:right="0" w:hanging="360"/>
              <w:jc w:val="left"/>
              <w:rPr>
                <w:rFonts w:hint="default" w:ascii="Times New Roman" w:hAnsi="Times New Roman" w:eastAsia="宋体" w:cs="Times New Roman"/>
                <w:sz w:val="21"/>
                <w:szCs w:val="21"/>
                <w:highlight w:val="none"/>
                <w:shd w:val="clear" w:color="auto" w:fill="FFFFFF"/>
                <w:lang w:val="en-US" w:eastAsia="zh-CN" w:bidi="ar-SA"/>
              </w:rPr>
            </w:pPr>
            <w:r>
              <w:rPr>
                <w:rFonts w:hint="default" w:ascii="Times New Roman" w:hAnsi="Times New Roman" w:cs="Times New Roman"/>
                <w:szCs w:val="21"/>
                <w:highlight w:val="none"/>
                <w:lang w:val="en-US" w:eastAsia="zh-CN"/>
              </w:rPr>
              <w:t>开户行：招商银行福州东水支行</w:t>
            </w:r>
          </w:p>
        </w:tc>
      </w:tr>
      <w:tr w14:paraId="4B8F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37" w:type="dxa"/>
            <w:noWrap w:val="0"/>
            <w:vAlign w:val="center"/>
          </w:tcPr>
          <w:p w14:paraId="7E9D85A9">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12</w:t>
            </w:r>
          </w:p>
        </w:tc>
        <w:tc>
          <w:tcPr>
            <w:tcW w:w="9057" w:type="dxa"/>
            <w:noWrap w:val="0"/>
            <w:vAlign w:val="center"/>
          </w:tcPr>
          <w:p w14:paraId="454A684E">
            <w:pPr>
              <w:pStyle w:val="8"/>
              <w:keepNext w:val="0"/>
              <w:keepLines w:val="0"/>
              <w:pageBreakBefore w:val="0"/>
              <w:widowControl w:val="0"/>
              <w:suppressLineNumbers w:val="0"/>
              <w:shd w:val="clear"/>
              <w:tabs>
                <w:tab w:val="left" w:pos="8360"/>
              </w:tabs>
              <w:kinsoku/>
              <w:wordWrap/>
              <w:overflowPunct/>
              <w:topLinePunct w:val="0"/>
              <w:autoSpaceDE/>
              <w:autoSpaceDN/>
              <w:bidi w:val="0"/>
              <w:adjustRightInd w:val="0"/>
              <w:snapToGrid w:val="0"/>
              <w:spacing w:before="181" w:beforeLines="50" w:beforeAutospacing="0" w:after="181" w:afterLines="50" w:afterAutospacing="0" w:line="240" w:lineRule="auto"/>
              <w:ind w:left="363" w:right="0" w:hanging="363"/>
              <w:jc w:val="left"/>
              <w:textAlignment w:val="auto"/>
              <w:rPr>
                <w:rFonts w:hint="default" w:ascii="Times New Roman" w:hAnsi="Times New Roman" w:eastAsia="宋体" w:cs="Times New Roman"/>
                <w:szCs w:val="21"/>
                <w:highlight w:val="none"/>
                <w:lang w:val="en-US" w:eastAsia="zh-CN"/>
              </w:rPr>
            </w:pPr>
            <w:r>
              <w:rPr>
                <w:rFonts w:hint="default" w:ascii="Times New Roman" w:hAnsi="Times New Roman" w:eastAsia="宋体" w:cs="Times New Roman"/>
                <w:b/>
                <w:bCs/>
                <w:color w:val="000000"/>
                <w:kern w:val="0"/>
                <w:szCs w:val="21"/>
              </w:rPr>
              <w:t>评标小组的组建</w:t>
            </w:r>
            <w:r>
              <w:rPr>
                <w:rFonts w:hint="default" w:ascii="Times New Roman" w:hAnsi="Times New Roman" w:eastAsia="宋体" w:cs="Times New Roman"/>
                <w:b/>
                <w:bCs/>
                <w:color w:val="000000"/>
                <w:kern w:val="0"/>
                <w:szCs w:val="21"/>
                <w:lang w:eastAsia="zh-CN"/>
              </w:rPr>
              <w:t>：</w:t>
            </w:r>
            <w:r>
              <w:rPr>
                <w:rFonts w:hint="default" w:ascii="Times New Roman" w:hAnsi="Times New Roman" w:cs="Times New Roman"/>
                <w:szCs w:val="21"/>
              </w:rPr>
              <w:t>根据中武（福建）跨境电子商务有限责任公司相关招标制度组建</w:t>
            </w:r>
          </w:p>
        </w:tc>
      </w:tr>
      <w:tr w14:paraId="68E4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837" w:type="dxa"/>
            <w:noWrap w:val="0"/>
            <w:vAlign w:val="center"/>
          </w:tcPr>
          <w:p w14:paraId="46854FA9">
            <w:pPr>
              <w:pStyle w:val="41"/>
              <w:keepNext w:val="0"/>
              <w:keepLines w:val="0"/>
              <w:pageBreakBefore w:val="0"/>
              <w:widowControl w:val="0"/>
              <w:suppressLineNumbers w:val="0"/>
              <w:kinsoku/>
              <w:wordWrap/>
              <w:overflowPunct/>
              <w:topLinePunct w:val="0"/>
              <w:autoSpaceDE/>
              <w:autoSpaceDN/>
              <w:bidi w:val="0"/>
              <w:adjustRightInd w:val="0"/>
              <w:snapToGrid w:val="0"/>
              <w:spacing w:before="181" w:beforeLines="50" w:beforeAutospacing="0" w:after="0" w:afterAutospacing="0" w:line="360" w:lineRule="auto"/>
              <w:ind w:left="0" w:right="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cs="Times New Roman"/>
                <w:sz w:val="21"/>
                <w:szCs w:val="21"/>
                <w:highlight w:val="none"/>
                <w:lang w:val="en-US" w:eastAsia="zh-CN"/>
              </w:rPr>
              <w:t>13</w:t>
            </w:r>
          </w:p>
        </w:tc>
        <w:tc>
          <w:tcPr>
            <w:tcW w:w="9057" w:type="dxa"/>
            <w:tcBorders>
              <w:bottom w:val="single" w:color="auto" w:sz="4" w:space="0"/>
            </w:tcBorders>
            <w:noWrap w:val="0"/>
            <w:vAlign w:val="top"/>
          </w:tcPr>
          <w:p w14:paraId="5866176F">
            <w:pPr>
              <w:pStyle w:val="8"/>
              <w:keepNext w:val="0"/>
              <w:keepLines w:val="0"/>
              <w:numPr>
                <w:ilvl w:val="0"/>
                <w:numId w:val="0"/>
              </w:numPr>
              <w:suppressLineNumbers w:val="0"/>
              <w:shd w:val="clear"/>
              <w:tabs>
                <w:tab w:val="left" w:pos="8360"/>
              </w:tabs>
              <w:adjustRightInd w:val="0"/>
              <w:snapToGrid w:val="0"/>
              <w:spacing w:before="0" w:beforeAutospacing="0" w:after="0" w:afterAutospacing="0" w:line="420" w:lineRule="exact"/>
              <w:ind w:left="0" w:leftChars="0" w:right="0" w:rightChars="0"/>
              <w:jc w:val="left"/>
              <w:rPr>
                <w:rFonts w:hint="default" w:ascii="Times New Roman" w:hAnsi="Times New Roman" w:cs="Times New Roman" w:eastAsiaTheme="minorEastAsia"/>
                <w:b/>
                <w:bCs/>
                <w:color w:val="000000"/>
                <w:kern w:val="0"/>
                <w:szCs w:val="21"/>
                <w:lang w:eastAsia="zh-CN"/>
              </w:rPr>
            </w:pPr>
            <w:r>
              <w:rPr>
                <w:rFonts w:hint="default" w:ascii="Times New Roman" w:hAnsi="Times New Roman" w:eastAsia="宋体" w:cs="Times New Roman"/>
                <w:b/>
                <w:bCs/>
                <w:color w:val="000000"/>
                <w:kern w:val="0"/>
                <w:sz w:val="21"/>
                <w:szCs w:val="21"/>
                <w:highlight w:val="none"/>
                <w:shd w:val="clear" w:color="auto" w:fill="auto"/>
                <w:lang w:val="en-US" w:eastAsia="zh-CN" w:bidi="ar-SA"/>
              </w:rPr>
              <w:t>评标方法：</w:t>
            </w:r>
            <w:r>
              <w:rPr>
                <w:rFonts w:hint="default" w:ascii="Times New Roman" w:hAnsi="Times New Roman" w:cs="Times New Roman"/>
                <w:color w:val="auto"/>
                <w:kern w:val="0"/>
                <w:szCs w:val="21"/>
              </w:rPr>
              <w:t>综合因素评分法</w:t>
            </w:r>
          </w:p>
        </w:tc>
      </w:tr>
      <w:bookmarkEnd w:id="49"/>
    </w:tbl>
    <w:p w14:paraId="42CFA5E6">
      <w:pPr>
        <w:widowControl/>
        <w:spacing w:line="240" w:lineRule="auto"/>
        <w:ind w:firstLine="0" w:firstLineChars="0"/>
        <w:rPr>
          <w:rFonts w:hint="default" w:ascii="Times New Roman" w:hAnsi="Times New Roman" w:cs="Times New Roman"/>
          <w:szCs w:val="21"/>
        </w:rPr>
      </w:pPr>
      <w:r>
        <w:rPr>
          <w:rFonts w:hint="default" w:ascii="Times New Roman" w:hAnsi="Times New Roman" w:cs="Times New Roman"/>
          <w:szCs w:val="21"/>
        </w:rPr>
        <w:br w:type="page"/>
      </w:r>
    </w:p>
    <w:p w14:paraId="0E71CC90">
      <w:pPr>
        <w:widowControl/>
        <w:spacing w:line="240" w:lineRule="auto"/>
        <w:ind w:firstLine="0" w:firstLineChars="0"/>
        <w:rPr>
          <w:rFonts w:hint="default" w:ascii="Times New Roman" w:hAnsi="Times New Roman" w:cs="Times New Roman"/>
          <w:szCs w:val="21"/>
        </w:rPr>
      </w:pPr>
    </w:p>
    <w:p w14:paraId="522BA548">
      <w:pPr>
        <w:pStyle w:val="2"/>
        <w:numPr>
          <w:ilvl w:val="0"/>
          <w:numId w:val="5"/>
        </w:numPr>
        <w:tabs>
          <w:tab w:val="left" w:pos="548"/>
          <w:tab w:val="clear" w:pos="567"/>
        </w:tabs>
        <w:spacing w:line="20" w:lineRule="exact"/>
        <w:ind w:left="0" w:leftChars="0" w:firstLine="0" w:firstLineChars="0"/>
        <w:rPr>
          <w:rStyle w:val="18"/>
          <w:rFonts w:hint="eastAsia" w:ascii="方正楷体_GB2312" w:hAnsi="方正楷体_GB2312" w:eastAsia="方正楷体_GB2312" w:cs="方正楷体_GB2312"/>
          <w:sz w:val="32"/>
          <w:szCs w:val="32"/>
        </w:rPr>
      </w:pPr>
      <w:bookmarkStart w:id="50" w:name="_Toc431"/>
      <w:bookmarkStart w:id="51" w:name="_Toc10898"/>
      <w:bookmarkStart w:id="52" w:name="_Toc152045530"/>
      <w:bookmarkStart w:id="53" w:name="_Toc465183669"/>
      <w:r>
        <w:rPr>
          <w:rStyle w:val="18"/>
          <w:rFonts w:hint="eastAsia" w:ascii="方正楷体_GB2312" w:hAnsi="方正楷体_GB2312" w:eastAsia="方正楷体_GB2312" w:cs="方正楷体_GB2312"/>
          <w:sz w:val="32"/>
          <w:szCs w:val="32"/>
        </w:rPr>
        <w:t>招标须知</w:t>
      </w:r>
      <w:bookmarkEnd w:id="50"/>
    </w:p>
    <w:p w14:paraId="6F70A8B3">
      <w:pPr>
        <w:pStyle w:val="15"/>
        <w:keepNext w:val="0"/>
        <w:keepLines w:val="0"/>
        <w:pageBreakBefore w:val="0"/>
        <w:widowControl w:val="0"/>
        <w:kinsoku/>
        <w:wordWrap/>
        <w:overflowPunct/>
        <w:topLinePunct w:val="0"/>
        <w:autoSpaceDE/>
        <w:autoSpaceDN/>
        <w:bidi w:val="0"/>
        <w:adjustRightInd/>
        <w:snapToGrid w:val="0"/>
        <w:spacing w:before="0" w:beforeLines="-2147483648" w:after="100" w:afterLines="-2147483648" w:afterAutospacing="1" w:line="560" w:lineRule="exact"/>
        <w:ind w:firstLine="442"/>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根据《中华人民共和国招标投标法》、《中华人民共和国招标投标法实施条例》、七部委第 27 号令《工程建设项目货物招标投标办法》等有关法律、法规和规章的规定，本项目招标物资已具备招标条件，现进行招标。</w:t>
      </w:r>
    </w:p>
    <w:p w14:paraId="6899CBA8">
      <w:pPr>
        <w:pStyle w:val="15"/>
        <w:keepNext w:val="0"/>
        <w:keepLines w:val="0"/>
        <w:pageBreakBefore w:val="0"/>
        <w:widowControl w:val="0"/>
        <w:numPr>
          <w:ilvl w:val="0"/>
          <w:numId w:val="6"/>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适用范围</w:t>
      </w:r>
    </w:p>
    <w:p w14:paraId="32C42E6B">
      <w:pPr>
        <w:pStyle w:val="15"/>
        <w:keepNext w:val="0"/>
        <w:keepLines w:val="0"/>
        <w:pageBreakBefore w:val="0"/>
        <w:widowControl w:val="0"/>
        <w:kinsoku/>
        <w:wordWrap/>
        <w:overflowPunct/>
        <w:topLinePunct w:val="0"/>
        <w:autoSpaceDE/>
        <w:autoSpaceDN/>
        <w:bidi w:val="0"/>
        <w:adjustRightInd/>
        <w:snapToGrid w:val="0"/>
        <w:spacing w:before="0" w:beforeLines="-2147483648" w:after="100" w:afterLines="-2147483648" w:afterAutospacing="1" w:line="560" w:lineRule="exact"/>
        <w:ind w:firstLine="442"/>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本招标文件适用于本次招标项目物资的招标。</w:t>
      </w:r>
    </w:p>
    <w:p w14:paraId="0AD46BA6">
      <w:pPr>
        <w:pStyle w:val="15"/>
        <w:keepNext w:val="0"/>
        <w:keepLines w:val="0"/>
        <w:pageBreakBefore w:val="0"/>
        <w:widowControl w:val="0"/>
        <w:numPr>
          <w:ilvl w:val="0"/>
          <w:numId w:val="6"/>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定义</w:t>
      </w:r>
    </w:p>
    <w:p w14:paraId="6603556F">
      <w:pPr>
        <w:pStyle w:val="15"/>
        <w:keepNext w:val="0"/>
        <w:keepLines w:val="0"/>
        <w:pageBreakBefore w:val="0"/>
        <w:widowControl w:val="0"/>
        <w:numPr>
          <w:ilvl w:val="0"/>
          <w:numId w:val="7"/>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“招标方”系指组织本次招标的中武（福建）跨境电子商务有限责任公司。</w:t>
      </w:r>
    </w:p>
    <w:p w14:paraId="41E0EA9F">
      <w:pPr>
        <w:pStyle w:val="15"/>
        <w:keepNext w:val="0"/>
        <w:keepLines w:val="0"/>
        <w:pageBreakBefore w:val="0"/>
        <w:widowControl w:val="0"/>
        <w:numPr>
          <w:ilvl w:val="0"/>
          <w:numId w:val="7"/>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lang w:val="en-US" w:eastAsia="zh-CN"/>
        </w:rPr>
        <w:t xml:space="preserve"> </w:t>
      </w:r>
      <w:r>
        <w:rPr>
          <w:rFonts w:hint="default" w:ascii="Times New Roman" w:hAnsi="Times New Roman" w:cs="Times New Roman" w:eastAsiaTheme="minorEastAsia"/>
          <w:b w:val="0"/>
          <w:bCs w:val="0"/>
          <w:color w:val="auto"/>
          <w:kern w:val="2"/>
          <w:sz w:val="24"/>
          <w:szCs w:val="24"/>
        </w:rPr>
        <w:t>“投标方”系指向招标方提交投标文件的各供应商。</w:t>
      </w:r>
    </w:p>
    <w:p w14:paraId="70DF51EE">
      <w:pPr>
        <w:pStyle w:val="15"/>
        <w:keepNext w:val="0"/>
        <w:keepLines w:val="0"/>
        <w:pageBreakBefore w:val="0"/>
        <w:widowControl w:val="0"/>
        <w:numPr>
          <w:ilvl w:val="0"/>
          <w:numId w:val="7"/>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“服务”系指招标文件规定卖方须承担的技术指导和其它类似的义务</w:t>
      </w:r>
      <w:r>
        <w:rPr>
          <w:rFonts w:hint="default" w:ascii="Times New Roman" w:hAnsi="Times New Roman" w:cs="Times New Roman" w:eastAsiaTheme="minorEastAsia"/>
          <w:b w:val="0"/>
          <w:bCs w:val="0"/>
          <w:color w:val="auto"/>
          <w:kern w:val="2"/>
          <w:sz w:val="24"/>
          <w:szCs w:val="24"/>
          <w:lang w:eastAsia="zh-CN"/>
        </w:rPr>
        <w:t>。</w:t>
      </w:r>
    </w:p>
    <w:bookmarkEnd w:id="51"/>
    <w:bookmarkEnd w:id="52"/>
    <w:bookmarkEnd w:id="53"/>
    <w:p w14:paraId="1EAE35AE">
      <w:pPr>
        <w:pStyle w:val="15"/>
        <w:keepNext w:val="0"/>
        <w:keepLines w:val="0"/>
        <w:pageBreakBefore w:val="0"/>
        <w:widowControl w:val="0"/>
        <w:numPr>
          <w:ilvl w:val="0"/>
          <w:numId w:val="6"/>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保密</w:t>
      </w:r>
    </w:p>
    <w:p w14:paraId="1C4E0524">
      <w:pPr>
        <w:pStyle w:val="15"/>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参与招标投标活动的各方应对招标文件和投标文件中的商业和技术等秘密保密，违者应对由此造成的后果承担法律责任。</w:t>
      </w:r>
    </w:p>
    <w:p w14:paraId="78280101">
      <w:pPr>
        <w:pStyle w:val="15"/>
        <w:keepNext w:val="0"/>
        <w:keepLines w:val="0"/>
        <w:pageBreakBefore w:val="0"/>
        <w:widowControl w:val="0"/>
        <w:numPr>
          <w:ilvl w:val="0"/>
          <w:numId w:val="6"/>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rPr>
        <w:t>语言文字</w:t>
      </w:r>
    </w:p>
    <w:p w14:paraId="31BB75C8">
      <w:pPr>
        <w:pStyle w:val="15"/>
        <w:keepNext w:val="0"/>
        <w:keepLines w:val="0"/>
        <w:pageBreakBefore w:val="0"/>
        <w:widowControl w:val="0"/>
        <w:kinsoku/>
        <w:wordWrap/>
        <w:overflowPunct/>
        <w:topLinePunct w:val="0"/>
        <w:autoSpaceDE/>
        <w:autoSpaceDN/>
        <w:bidi w:val="0"/>
        <w:adjustRightInd/>
        <w:spacing w:line="560" w:lineRule="exact"/>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除专用术语外，与招标投标有关的语言均使用中文。</w:t>
      </w:r>
    </w:p>
    <w:p w14:paraId="7FA23B37">
      <w:pPr>
        <w:pStyle w:val="15"/>
        <w:keepNext w:val="0"/>
        <w:keepLines w:val="0"/>
        <w:pageBreakBefore w:val="0"/>
        <w:widowControl w:val="0"/>
        <w:numPr>
          <w:ilvl w:val="0"/>
          <w:numId w:val="6"/>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计量单位</w:t>
      </w:r>
    </w:p>
    <w:p w14:paraId="0DC6AAB7">
      <w:pPr>
        <w:pStyle w:val="15"/>
        <w:keepNext w:val="0"/>
        <w:keepLines w:val="0"/>
        <w:pageBreakBefore w:val="0"/>
        <w:widowControl w:val="0"/>
        <w:kinsoku/>
        <w:wordWrap/>
        <w:overflowPunct/>
        <w:topLinePunct w:val="0"/>
        <w:autoSpaceDE/>
        <w:autoSpaceDN/>
        <w:bidi w:val="0"/>
        <w:adjustRightInd/>
        <w:snapToGrid w:val="0"/>
        <w:spacing w:line="560" w:lineRule="exact"/>
        <w:textAlignment w:val="auto"/>
        <w:rPr>
          <w:rFonts w:hint="default" w:ascii="Times New Roman" w:hAnsi="Times New Roman" w:cs="Times New Roman"/>
          <w:sz w:val="24"/>
          <w:szCs w:val="24"/>
        </w:rPr>
      </w:pPr>
      <w:r>
        <w:rPr>
          <w:rFonts w:hint="default" w:ascii="Times New Roman" w:hAnsi="Times New Roman" w:cs="Times New Roman"/>
          <w:color w:val="000000"/>
          <w:sz w:val="24"/>
          <w:szCs w:val="24"/>
        </w:rPr>
        <w:t>所有计量均采用中华人民共和国法定计量单位。</w:t>
      </w:r>
    </w:p>
    <w:p w14:paraId="198FDA2B">
      <w:pPr>
        <w:pStyle w:val="15"/>
        <w:keepNext w:val="0"/>
        <w:keepLines w:val="0"/>
        <w:pageBreakBefore w:val="0"/>
        <w:widowControl w:val="0"/>
        <w:numPr>
          <w:ilvl w:val="0"/>
          <w:numId w:val="6"/>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分包、转包</w:t>
      </w:r>
    </w:p>
    <w:p w14:paraId="3EB15320">
      <w:pPr>
        <w:pStyle w:val="15"/>
        <w:keepNext w:val="0"/>
        <w:keepLines w:val="0"/>
        <w:pageBreakBefore w:val="0"/>
        <w:widowControl w:val="0"/>
        <w:numPr>
          <w:ilvl w:val="0"/>
          <w:numId w:val="8"/>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本招标物资不允许分包、转包。</w:t>
      </w:r>
    </w:p>
    <w:p w14:paraId="33CED29C">
      <w:pPr>
        <w:pStyle w:val="15"/>
        <w:keepNext w:val="0"/>
        <w:keepLines w:val="0"/>
        <w:pageBreakBefore w:val="0"/>
        <w:widowControl w:val="0"/>
        <w:numPr>
          <w:ilvl w:val="0"/>
          <w:numId w:val="8"/>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lang w:val="en-US" w:eastAsia="zh-CN"/>
        </w:rPr>
        <w:t>供货方若出现不按项目要求的时间、规格、数量供货及质量不合格问题</w:t>
      </w:r>
      <w:r>
        <w:rPr>
          <w:rFonts w:hint="default" w:ascii="Times New Roman" w:hAnsi="Times New Roman" w:cs="Times New Roman" w:eastAsiaTheme="minorEastAsia"/>
          <w:b w:val="0"/>
          <w:bCs w:val="0"/>
          <w:color w:val="auto"/>
          <w:kern w:val="2"/>
          <w:sz w:val="24"/>
          <w:szCs w:val="24"/>
        </w:rPr>
        <w:t>发生时招标方有权解除合同，招标方有重新招标的权利，以此造成的任何损失由供货方承担。</w:t>
      </w:r>
    </w:p>
    <w:p w14:paraId="68ACF364">
      <w:pPr>
        <w:pStyle w:val="15"/>
        <w:keepNext w:val="0"/>
        <w:keepLines w:val="0"/>
        <w:pageBreakBefore w:val="0"/>
        <w:widowControl w:val="0"/>
        <w:numPr>
          <w:ilvl w:val="0"/>
          <w:numId w:val="8"/>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rPr>
        <w:t>本次招标物资为巴布亚新几内亚亨加诺菲至满吉罗桥梁</w:t>
      </w:r>
      <w:r>
        <w:rPr>
          <w:rFonts w:hint="eastAsia" w:ascii="Times New Roman" w:hAnsi="Times New Roman" w:cs="Times New Roman" w:eastAsiaTheme="minorEastAsia"/>
          <w:b w:val="0"/>
          <w:bCs w:val="0"/>
          <w:color w:val="auto"/>
          <w:kern w:val="2"/>
          <w:sz w:val="24"/>
          <w:szCs w:val="24"/>
          <w:lang w:val="en-US" w:eastAsia="zh-CN"/>
        </w:rPr>
        <w:t>项目</w:t>
      </w:r>
      <w:r>
        <w:rPr>
          <w:rFonts w:hint="default" w:ascii="Times New Roman" w:hAnsi="Times New Roman" w:cs="Times New Roman" w:eastAsiaTheme="minorEastAsia"/>
          <w:b w:val="0"/>
          <w:bCs w:val="0"/>
          <w:color w:val="auto"/>
          <w:kern w:val="2"/>
          <w:sz w:val="24"/>
          <w:szCs w:val="24"/>
        </w:rPr>
        <w:t>钢梁采购所需的，对合作信用良好的供应商在本项目以后的工程使用的物资招标中或竞争性谈判中有优先中标的权利。</w:t>
      </w:r>
      <w:bookmarkStart w:id="54" w:name="_Toc152045541"/>
      <w:bookmarkEnd w:id="54"/>
      <w:bookmarkStart w:id="55" w:name="_Toc238797562"/>
      <w:bookmarkEnd w:id="55"/>
      <w:bookmarkStart w:id="56" w:name="_Toc238552207"/>
      <w:bookmarkEnd w:id="56"/>
      <w:bookmarkStart w:id="57" w:name="_Toc238797564"/>
      <w:bookmarkEnd w:id="57"/>
      <w:bookmarkStart w:id="58" w:name="_Toc152042318"/>
      <w:bookmarkEnd w:id="58"/>
      <w:bookmarkStart w:id="59" w:name="_Toc433987434"/>
      <w:bookmarkEnd w:id="59"/>
      <w:bookmarkStart w:id="60" w:name="_Toc152045535"/>
      <w:bookmarkEnd w:id="60"/>
      <w:bookmarkStart w:id="61" w:name="_Toc152042312"/>
      <w:bookmarkEnd w:id="61"/>
      <w:bookmarkStart w:id="62" w:name="_Toc152042311"/>
      <w:bookmarkEnd w:id="62"/>
      <w:bookmarkStart w:id="63" w:name="_Toc238552202"/>
      <w:bookmarkEnd w:id="63"/>
      <w:bookmarkStart w:id="64" w:name="_Toc238552201"/>
      <w:bookmarkEnd w:id="64"/>
      <w:bookmarkStart w:id="65" w:name="_Toc238797557"/>
      <w:bookmarkEnd w:id="65"/>
      <w:bookmarkStart w:id="66" w:name="_Toc144974503"/>
      <w:bookmarkEnd w:id="66"/>
      <w:bookmarkStart w:id="67" w:name="_Toc238797556"/>
      <w:bookmarkEnd w:id="67"/>
      <w:bookmarkStart w:id="68" w:name="_Toc433987432"/>
      <w:bookmarkEnd w:id="68"/>
      <w:bookmarkStart w:id="69" w:name="_Toc152042317"/>
      <w:bookmarkEnd w:id="69"/>
      <w:bookmarkStart w:id="70" w:name="_Toc238552209"/>
      <w:bookmarkEnd w:id="70"/>
      <w:bookmarkStart w:id="71" w:name="_Toc144974510"/>
      <w:bookmarkEnd w:id="71"/>
      <w:bookmarkStart w:id="72" w:name="_Toc144974509"/>
      <w:bookmarkEnd w:id="72"/>
      <w:bookmarkStart w:id="73" w:name="_Toc144974504"/>
      <w:bookmarkEnd w:id="73"/>
    </w:p>
    <w:p w14:paraId="74CE6B2F">
      <w:pPr>
        <w:pStyle w:val="15"/>
        <w:keepNext w:val="0"/>
        <w:keepLines w:val="0"/>
        <w:pageBreakBefore w:val="0"/>
        <w:widowControl w:val="0"/>
        <w:numPr>
          <w:ilvl w:val="0"/>
          <w:numId w:val="0"/>
        </w:numPr>
        <w:kinsoku/>
        <w:wordWrap/>
        <w:overflowPunct/>
        <w:topLinePunct w:val="0"/>
        <w:autoSpaceDE/>
        <w:autoSpaceDN/>
        <w:bidi w:val="0"/>
        <w:adjustRightInd/>
        <w:snapToGrid w:val="0"/>
        <w:spacing w:before="0" w:afterAutospacing="0" w:line="560" w:lineRule="exact"/>
        <w:ind w:leftChars="200"/>
        <w:textAlignment w:val="auto"/>
        <w:rPr>
          <w:rFonts w:hint="default" w:ascii="Times New Roman" w:hAnsi="Times New Roman" w:cs="Times New Roman" w:eastAsiaTheme="minorEastAsia"/>
          <w:b w:val="0"/>
          <w:bCs w:val="0"/>
          <w:color w:val="auto"/>
          <w:kern w:val="2"/>
          <w:sz w:val="24"/>
          <w:szCs w:val="24"/>
        </w:rPr>
      </w:pPr>
    </w:p>
    <w:p w14:paraId="3C7A5191">
      <w:pPr>
        <w:pStyle w:val="2"/>
        <w:numPr>
          <w:ilvl w:val="0"/>
          <w:numId w:val="5"/>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rPr>
      </w:pPr>
      <w:bookmarkStart w:id="74" w:name="_Toc22111"/>
      <w:r>
        <w:rPr>
          <w:rStyle w:val="18"/>
          <w:rFonts w:hint="default" w:ascii="方正楷体_GB2312" w:hAnsi="方正楷体_GB2312" w:eastAsia="方正楷体_GB2312" w:cs="方正楷体_GB2312"/>
          <w:sz w:val="32"/>
          <w:szCs w:val="32"/>
        </w:rPr>
        <w:t>招标文件</w:t>
      </w:r>
      <w:bookmarkEnd w:id="74"/>
      <w:bookmarkStart w:id="75" w:name="_Toc433987435"/>
      <w:bookmarkEnd w:id="75"/>
      <w:bookmarkStart w:id="76" w:name="_Toc144974511"/>
      <w:bookmarkEnd w:id="76"/>
      <w:bookmarkStart w:id="77" w:name="_Toc152042319"/>
      <w:bookmarkEnd w:id="77"/>
      <w:bookmarkStart w:id="78" w:name="_Toc238552210"/>
      <w:bookmarkEnd w:id="78"/>
      <w:bookmarkStart w:id="79" w:name="_Toc238797565"/>
      <w:bookmarkEnd w:id="79"/>
    </w:p>
    <w:p w14:paraId="6A382BAA">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投标人应认真审阅招标文件中所有的招标须知、合同条款、投标文件格式、技术规格等。如果投标人的投标文件不能符合招标文件的要求，责任由投标人自负。实质上不响应招标文件要求的投标文件将被拒绝。</w:t>
      </w:r>
    </w:p>
    <w:p w14:paraId="27E41A5F">
      <w:pPr>
        <w:pStyle w:val="15"/>
        <w:keepNext w:val="0"/>
        <w:keepLines w:val="0"/>
        <w:pageBreakBefore w:val="0"/>
        <w:widowControl w:val="0"/>
        <w:numPr>
          <w:ilvl w:val="0"/>
          <w:numId w:val="9"/>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招标文件的组成</w:t>
      </w:r>
    </w:p>
    <w:p w14:paraId="1627630E">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“招标文件”是用以阐明所需材料及服务情况，以及招标、投标程序和相应的合同条款。</w:t>
      </w:r>
    </w:p>
    <w:p w14:paraId="6855BBB6">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“招标文件”由下述部分组成：</w:t>
      </w:r>
    </w:p>
    <w:p w14:paraId="3515CE5B">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第一章</w:t>
      </w:r>
      <w:r>
        <w:rPr>
          <w:rFonts w:hint="default" w:ascii="Times New Roman" w:hAnsi="Times New Roman" w:cs="Times New Roman"/>
          <w:kern w:val="44"/>
          <w:sz w:val="24"/>
          <w:szCs w:val="24"/>
          <w:highlight w:val="none"/>
          <w:lang w:val="en-US" w:eastAsia="zh-CN"/>
        </w:rPr>
        <w:t>投标邀请</w:t>
      </w:r>
      <w:r>
        <w:rPr>
          <w:rFonts w:hint="default" w:ascii="Times New Roman" w:hAnsi="Times New Roman" w:cs="Times New Roman"/>
          <w:sz w:val="24"/>
          <w:szCs w:val="24"/>
          <w:highlight w:val="none"/>
          <w:lang w:eastAsia="zh-CN"/>
        </w:rPr>
        <w:t>；</w:t>
      </w:r>
    </w:p>
    <w:p w14:paraId="5D38C039">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第二章</w:t>
      </w:r>
      <w:r>
        <w:rPr>
          <w:rFonts w:hint="default" w:ascii="Times New Roman" w:hAnsi="Times New Roman" w:cs="Times New Roman"/>
          <w:bCs/>
          <w:kern w:val="44"/>
          <w:sz w:val="24"/>
          <w:szCs w:val="24"/>
          <w:highlight w:val="none"/>
        </w:rPr>
        <w:t>前附表及投标须知</w:t>
      </w:r>
      <w:r>
        <w:rPr>
          <w:rFonts w:hint="default" w:ascii="Times New Roman" w:hAnsi="Times New Roman" w:cs="Times New Roman"/>
          <w:sz w:val="24"/>
          <w:szCs w:val="24"/>
          <w:highlight w:val="none"/>
          <w:lang w:eastAsia="zh-CN"/>
        </w:rPr>
        <w:t>；</w:t>
      </w:r>
    </w:p>
    <w:p w14:paraId="5501021A">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第三章招标内容与质量要求</w:t>
      </w:r>
      <w:r>
        <w:rPr>
          <w:rFonts w:hint="default" w:ascii="Times New Roman" w:hAnsi="Times New Roman" w:cs="Times New Roman"/>
          <w:sz w:val="24"/>
          <w:szCs w:val="24"/>
          <w:highlight w:val="none"/>
          <w:lang w:eastAsia="zh-CN"/>
        </w:rPr>
        <w:t>；</w:t>
      </w:r>
    </w:p>
    <w:p w14:paraId="260DCFDA">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第四章采购专用合同</w:t>
      </w:r>
      <w:r>
        <w:rPr>
          <w:rFonts w:hint="default" w:ascii="Times New Roman" w:hAnsi="Times New Roman" w:cs="Times New Roman"/>
          <w:sz w:val="24"/>
          <w:szCs w:val="24"/>
          <w:highlight w:val="none"/>
          <w:lang w:eastAsia="zh-CN"/>
        </w:rPr>
        <w:t>；</w:t>
      </w:r>
    </w:p>
    <w:p w14:paraId="7C5539DA">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highlight w:val="yellow"/>
        </w:rPr>
      </w:pPr>
      <w:r>
        <w:rPr>
          <w:rFonts w:hint="default" w:ascii="Times New Roman" w:hAnsi="Times New Roman" w:cs="Times New Roman"/>
          <w:sz w:val="24"/>
          <w:szCs w:val="24"/>
          <w:highlight w:val="none"/>
        </w:rPr>
        <w:t>第五章投标文件格式及附件</w:t>
      </w:r>
      <w:r>
        <w:rPr>
          <w:rFonts w:hint="default" w:ascii="Times New Roman" w:hAnsi="Times New Roman" w:cs="Times New Roman"/>
          <w:sz w:val="24"/>
          <w:szCs w:val="24"/>
          <w:highlight w:val="none"/>
          <w:lang w:eastAsia="zh-CN"/>
        </w:rPr>
        <w:t>。</w:t>
      </w:r>
    </w:p>
    <w:p w14:paraId="1224CBBB">
      <w:pPr>
        <w:pStyle w:val="15"/>
        <w:keepNext w:val="0"/>
        <w:keepLines w:val="0"/>
        <w:pageBreakBefore w:val="0"/>
        <w:widowControl w:val="0"/>
        <w:numPr>
          <w:ilvl w:val="0"/>
          <w:numId w:val="9"/>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对招标文件的异议</w:t>
      </w:r>
    </w:p>
    <w:p w14:paraId="30595D6E">
      <w:pPr>
        <w:pStyle w:val="15"/>
        <w:keepNext w:val="0"/>
        <w:keepLines w:val="0"/>
        <w:pageBreakBefore w:val="0"/>
        <w:widowControl w:val="0"/>
        <w:kinsoku/>
        <w:wordWrap/>
        <w:overflowPunct/>
        <w:topLinePunct w:val="0"/>
        <w:autoSpaceDE/>
        <w:autoSpaceDN/>
        <w:bidi w:val="0"/>
        <w:adjustRightInd/>
        <w:snapToGrid w:val="0"/>
        <w:spacing w:before="120" w:beforeLines="50" w:after="120" w:afterLines="50" w:line="560" w:lineRule="exact"/>
        <w:ind w:firstLine="442"/>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lang w:val="en-US" w:eastAsia="zh-CN" w:bidi="ar-SA"/>
        </w:rPr>
        <w:t>投标人或者其他利害关系人对招标文件有异议</w:t>
      </w:r>
      <w:r>
        <w:rPr>
          <w:rFonts w:hint="default" w:ascii="Times New Roman" w:hAnsi="Times New Roman" w:eastAsia="宋体" w:cs="Times New Roman"/>
          <w:color w:val="auto"/>
          <w:kern w:val="0"/>
          <w:sz w:val="24"/>
          <w:szCs w:val="24"/>
          <w:lang w:val="en-US" w:eastAsia="zh-CN" w:bidi="ar-SA"/>
        </w:rPr>
        <w:t>的，应当在2026年6月13日12：00前（北京时间）将答疑文件发送至指定电子邮箱pur1@</w:t>
      </w:r>
      <w:r>
        <w:rPr>
          <w:rFonts w:hint="default" w:ascii="Times New Roman" w:hAnsi="Times New Roman" w:eastAsia="宋体" w:cs="Times New Roman"/>
          <w:color w:val="000000"/>
          <w:kern w:val="0"/>
          <w:sz w:val="24"/>
          <w:szCs w:val="24"/>
          <w:lang w:val="en-US" w:eastAsia="zh-CN" w:bidi="ar-SA"/>
        </w:rPr>
        <w:t>wuyiec.com.cn，招标人自收到异议之日起3天内作出答复。</w:t>
      </w:r>
    </w:p>
    <w:p w14:paraId="3CEA5D72">
      <w:pPr>
        <w:pStyle w:val="15"/>
        <w:keepNext w:val="0"/>
        <w:keepLines w:val="0"/>
        <w:pageBreakBefore w:val="0"/>
        <w:widowControl w:val="0"/>
        <w:numPr>
          <w:ilvl w:val="0"/>
          <w:numId w:val="9"/>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招标文件的澄清</w:t>
      </w:r>
    </w:p>
    <w:p w14:paraId="099F1DA4">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color w:val="auto"/>
          <w:sz w:val="24"/>
          <w:szCs w:val="24"/>
        </w:rPr>
      </w:pPr>
      <w:r>
        <w:rPr>
          <w:rFonts w:hint="default" w:ascii="Times New Roman" w:hAnsi="Times New Roman" w:eastAsia="宋体" w:cs="Times New Roman"/>
          <w:color w:val="000000"/>
          <w:kern w:val="0"/>
          <w:sz w:val="24"/>
          <w:szCs w:val="24"/>
        </w:rPr>
        <w:t>投标人应仔细阅读和检查招标文件的全部内容。如发现缺页或附件不全，应及时向招标人提出，以便补齐。</w:t>
      </w:r>
    </w:p>
    <w:p w14:paraId="05E8F7D1">
      <w:pPr>
        <w:keepNext w:val="0"/>
        <w:keepLines w:val="0"/>
        <w:pageBreakBefore w:val="0"/>
        <w:widowControl w:val="0"/>
        <w:numPr>
          <w:ins w:id="1" w:author="嗷呜" w:date=""/>
        </w:numPr>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color w:val="auto"/>
          <w:sz w:val="24"/>
          <w:szCs w:val="24"/>
        </w:rPr>
        <w:t>招标单位将于2026年6月16日 12：00前（北京时间）前予</w:t>
      </w:r>
      <w:r>
        <w:rPr>
          <w:rFonts w:hint="default" w:ascii="Times New Roman" w:hAnsi="Times New Roman" w:cs="Times New Roman"/>
          <w:sz w:val="24"/>
          <w:szCs w:val="24"/>
        </w:rPr>
        <w:t>以解答所有收到的答疑要求，所有解答的内容通过邮件形式发给所有投标人</w:t>
      </w:r>
      <w:r>
        <w:rPr>
          <w:rFonts w:hint="default" w:ascii="Times New Roman" w:hAnsi="Times New Roman" w:cs="Times New Roman"/>
          <w:sz w:val="24"/>
          <w:szCs w:val="24"/>
          <w:lang w:eastAsia="zh-CN"/>
        </w:rPr>
        <w:t>，</w:t>
      </w:r>
      <w:r>
        <w:rPr>
          <w:rFonts w:hint="default" w:ascii="Times New Roman" w:hAnsi="Times New Roman" w:eastAsia="宋体" w:cs="Times New Roman"/>
          <w:color w:val="000000"/>
          <w:kern w:val="0"/>
          <w:sz w:val="24"/>
          <w:szCs w:val="24"/>
        </w:rPr>
        <w:t>但不指明澄清问题的来源。</w:t>
      </w:r>
      <w:r>
        <w:rPr>
          <w:rFonts w:hint="default" w:ascii="Times New Roman" w:hAnsi="Times New Roman" w:cs="Times New Roman"/>
          <w:sz w:val="24"/>
          <w:szCs w:val="24"/>
        </w:rPr>
        <w:t>招标文件的澄清或补遗如有不一致之处，以日期在后为准。</w:t>
      </w:r>
    </w:p>
    <w:p w14:paraId="4F5F84D9">
      <w:pPr>
        <w:pStyle w:val="15"/>
        <w:keepNext w:val="0"/>
        <w:keepLines w:val="0"/>
        <w:pageBreakBefore w:val="0"/>
        <w:widowControl w:val="0"/>
        <w:numPr>
          <w:ilvl w:val="0"/>
          <w:numId w:val="9"/>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招标文件的修改</w:t>
      </w:r>
    </w:p>
    <w:p w14:paraId="1045DD22">
      <w:pPr>
        <w:pStyle w:val="15"/>
        <w:keepNext w:val="0"/>
        <w:keepLines w:val="0"/>
        <w:pageBreakBefore w:val="0"/>
        <w:widowControl w:val="0"/>
        <w:numPr>
          <w:ilvl w:val="0"/>
          <w:numId w:val="10"/>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rPr>
      </w:pPr>
      <w:r>
        <w:rPr>
          <w:rFonts w:hint="default" w:ascii="Times New Roman" w:hAnsi="Times New Roman" w:cs="Times New Roman" w:eastAsiaTheme="minorEastAsia"/>
          <w:b w:val="0"/>
          <w:bCs w:val="0"/>
          <w:color w:val="auto"/>
          <w:kern w:val="2"/>
          <w:sz w:val="24"/>
          <w:szCs w:val="24"/>
          <w:lang w:val="en-US" w:eastAsia="zh-CN"/>
        </w:rPr>
        <w:t>在投标截止日前，招标人可以在“投标人须知前附表”规定的时间内修改</w:t>
      </w:r>
      <w:r>
        <w:rPr>
          <w:rFonts w:hint="default" w:ascii="Times New Roman" w:hAnsi="Times New Roman" w:cs="Times New Roman" w:eastAsiaTheme="minorEastAsia"/>
          <w:b w:val="0"/>
          <w:bCs w:val="0"/>
          <w:color w:val="auto"/>
          <w:kern w:val="2"/>
          <w:sz w:val="24"/>
          <w:szCs w:val="24"/>
        </w:rPr>
        <w:t>招标文件，</w:t>
      </w:r>
      <w:r>
        <w:rPr>
          <w:rFonts w:hint="default" w:ascii="Times New Roman" w:hAnsi="Times New Roman" w:cs="Times New Roman" w:eastAsiaTheme="minorEastAsia"/>
          <w:b w:val="0"/>
          <w:bCs w:val="0"/>
          <w:color w:val="auto"/>
          <w:kern w:val="2"/>
          <w:sz w:val="24"/>
          <w:szCs w:val="24"/>
          <w:lang w:val="en-US" w:eastAsia="zh-CN"/>
        </w:rPr>
        <w:t>并</w:t>
      </w:r>
      <w:r>
        <w:rPr>
          <w:rFonts w:hint="default" w:ascii="Times New Roman" w:hAnsi="Times New Roman" w:cs="Times New Roman" w:eastAsiaTheme="minorEastAsia"/>
          <w:b w:val="0"/>
          <w:bCs w:val="0"/>
          <w:color w:val="auto"/>
          <w:kern w:val="2"/>
          <w:sz w:val="24"/>
          <w:szCs w:val="24"/>
        </w:rPr>
        <w:t>以补充通知的方式修改招标文件</w:t>
      </w:r>
      <w:r>
        <w:rPr>
          <w:rFonts w:hint="default" w:ascii="Times New Roman" w:hAnsi="Times New Roman" w:cs="Times New Roman" w:eastAsiaTheme="minorEastAsia"/>
          <w:b w:val="0"/>
          <w:bCs w:val="0"/>
          <w:color w:val="auto"/>
          <w:kern w:val="2"/>
          <w:sz w:val="24"/>
          <w:szCs w:val="24"/>
          <w:lang w:eastAsia="zh-CN"/>
        </w:rPr>
        <w:t>，</w:t>
      </w:r>
      <w:r>
        <w:rPr>
          <w:rFonts w:hint="default" w:ascii="Times New Roman" w:hAnsi="Times New Roman" w:cs="Times New Roman" w:eastAsiaTheme="minorEastAsia"/>
          <w:b w:val="0"/>
          <w:bCs w:val="0"/>
          <w:color w:val="auto"/>
          <w:kern w:val="2"/>
          <w:sz w:val="24"/>
          <w:szCs w:val="24"/>
        </w:rPr>
        <w:t>修改的内容可能影响投标文件编制的，招标人应当在投标截止时间3日前发出，如果修改招标文件的时间距投标截止时间不足3日，相应延长投标截止时间。</w:t>
      </w:r>
    </w:p>
    <w:p w14:paraId="20F5E7D4">
      <w:pPr>
        <w:pStyle w:val="15"/>
        <w:keepNext w:val="0"/>
        <w:keepLines w:val="0"/>
        <w:pageBreakBefore w:val="0"/>
        <w:widowControl w:val="0"/>
        <w:numPr>
          <w:ilvl w:val="0"/>
          <w:numId w:val="10"/>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lang w:val="en-US" w:eastAsia="zh-CN"/>
        </w:rPr>
      </w:pPr>
      <w:r>
        <w:rPr>
          <w:rFonts w:hint="default" w:ascii="Times New Roman" w:hAnsi="Times New Roman" w:cs="Times New Roman" w:eastAsiaTheme="minorEastAsia"/>
          <w:b w:val="0"/>
          <w:bCs w:val="0"/>
          <w:color w:val="auto"/>
          <w:kern w:val="2"/>
          <w:sz w:val="24"/>
          <w:szCs w:val="24"/>
          <w:lang w:val="en-US" w:eastAsia="zh-CN"/>
        </w:rPr>
        <w:t>补充通知将作为招标文件的组成部分，对双方起同等约束作用。</w:t>
      </w:r>
    </w:p>
    <w:p w14:paraId="4E74FE29">
      <w:pPr>
        <w:pStyle w:val="15"/>
        <w:keepNext w:val="0"/>
        <w:keepLines w:val="0"/>
        <w:pageBreakBefore w:val="0"/>
        <w:widowControl w:val="0"/>
        <w:numPr>
          <w:ilvl w:val="0"/>
          <w:numId w:val="10"/>
        </w:numPr>
        <w:kinsoku/>
        <w:wordWrap/>
        <w:overflowPunct/>
        <w:topLinePunct w:val="0"/>
        <w:autoSpaceDE/>
        <w:autoSpaceDN/>
        <w:bidi w:val="0"/>
        <w:adjustRightInd/>
        <w:snapToGrid w:val="0"/>
        <w:spacing w:before="0" w:afterAutospacing="0" w:line="560" w:lineRule="exact"/>
        <w:ind w:left="0" w:leftChars="0" w:firstLine="480" w:firstLineChars="200"/>
        <w:textAlignment w:val="auto"/>
        <w:rPr>
          <w:rFonts w:hint="default" w:ascii="Times New Roman" w:hAnsi="Times New Roman" w:cs="Times New Roman" w:eastAsiaTheme="minorEastAsia"/>
          <w:b w:val="0"/>
          <w:bCs w:val="0"/>
          <w:color w:val="auto"/>
          <w:kern w:val="2"/>
          <w:sz w:val="24"/>
          <w:szCs w:val="24"/>
          <w:lang w:val="en-US" w:eastAsia="zh-CN"/>
        </w:rPr>
      </w:pPr>
      <w:r>
        <w:rPr>
          <w:rFonts w:hint="default" w:ascii="Times New Roman" w:hAnsi="Times New Roman" w:cs="Times New Roman" w:eastAsiaTheme="minorEastAsia"/>
          <w:b w:val="0"/>
          <w:bCs w:val="0"/>
          <w:color w:val="auto"/>
          <w:kern w:val="2"/>
          <w:sz w:val="24"/>
          <w:szCs w:val="24"/>
          <w:lang w:val="en-US" w:eastAsia="zh-CN"/>
        </w:rPr>
        <w:t>投标人收到修改内容后，应在“投标人须知”规定的时间内通知招标人，确认已收到该修改，未确认的视为投标人已收到该修改文件。</w:t>
      </w:r>
    </w:p>
    <w:p w14:paraId="1D8B9C4B">
      <w:pPr>
        <w:spacing w:line="360" w:lineRule="auto"/>
        <w:rPr>
          <w:rFonts w:hint="default" w:ascii="Times New Roman" w:hAnsi="Times New Roman" w:cs="Times New Roman"/>
          <w:color w:val="000000"/>
          <w:kern w:val="0"/>
          <w:sz w:val="24"/>
          <w:szCs w:val="24"/>
          <w:highlight w:val="yellow"/>
        </w:rPr>
      </w:pPr>
    </w:p>
    <w:p w14:paraId="79473914">
      <w:pPr>
        <w:pStyle w:val="2"/>
        <w:numPr>
          <w:ilvl w:val="0"/>
          <w:numId w:val="5"/>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rPr>
      </w:pPr>
      <w:bookmarkStart w:id="80" w:name="_Toc26011"/>
      <w:r>
        <w:rPr>
          <w:rStyle w:val="18"/>
          <w:rFonts w:hint="default" w:ascii="方正楷体_GB2312" w:hAnsi="方正楷体_GB2312" w:eastAsia="方正楷体_GB2312" w:cs="方正楷体_GB2312"/>
          <w:sz w:val="32"/>
          <w:szCs w:val="32"/>
        </w:rPr>
        <w:t>投标文件</w:t>
      </w:r>
      <w:bookmarkEnd w:id="80"/>
    </w:p>
    <w:p w14:paraId="36147802">
      <w:pPr>
        <w:pStyle w:val="15"/>
        <w:keepNext w:val="0"/>
        <w:keepLines w:val="0"/>
        <w:pageBreakBefore w:val="0"/>
        <w:widowControl w:val="0"/>
        <w:numPr>
          <w:ilvl w:val="0"/>
          <w:numId w:val="11"/>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eastAsia" w:ascii="方正楷体_GB2312" w:hAnsi="方正楷体_GB2312" w:eastAsia="方正楷体_GB2312" w:cs="方正楷体_GB2312"/>
          <w:b/>
          <w:bCs/>
          <w:color w:val="000000"/>
          <w:sz w:val="24"/>
          <w:szCs w:val="24"/>
        </w:rPr>
      </w:pPr>
      <w:r>
        <w:rPr>
          <w:rFonts w:hint="eastAsia" w:ascii="方正楷体_GB2312" w:hAnsi="方正楷体_GB2312" w:eastAsia="方正楷体_GB2312" w:cs="方正楷体_GB2312"/>
          <w:b/>
          <w:bCs/>
          <w:color w:val="000000"/>
          <w:sz w:val="24"/>
          <w:szCs w:val="24"/>
        </w:rPr>
        <w:t xml:space="preserve">投标文件的组成 </w:t>
      </w:r>
    </w:p>
    <w:p w14:paraId="7D37DA6A">
      <w:pPr>
        <w:keepNext w:val="0"/>
        <w:keepLines w:val="0"/>
        <w:pageBreakBefore w:val="0"/>
        <w:widowControl w:val="0"/>
        <w:kinsoku/>
        <w:wordWrap/>
        <w:overflowPunct/>
        <w:topLinePunct w:val="0"/>
        <w:autoSpaceDE/>
        <w:autoSpaceDN/>
        <w:bidi w:val="0"/>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bCs/>
          <w:kern w:val="44"/>
          <w:sz w:val="24"/>
          <w:szCs w:val="24"/>
        </w:rPr>
        <w:t>本招标文件已提供格式的按此格式作表，没有提供格式的投标方自拟。投标文件应包括以下内容：</w:t>
      </w:r>
    </w:p>
    <w:p w14:paraId="221E026A">
      <w:pPr>
        <w:pStyle w:val="15"/>
        <w:keepNext w:val="0"/>
        <w:keepLines w:val="0"/>
        <w:pageBreakBefore w:val="0"/>
        <w:widowControl w:val="0"/>
        <w:numPr>
          <w:ilvl w:val="0"/>
          <w:numId w:val="12"/>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eastAsia" w:ascii="方正仿宋_GB2312" w:hAnsi="方正仿宋_GB2312" w:eastAsia="方正仿宋_GB2312" w:cs="方正仿宋_GB2312"/>
          <w:b/>
          <w:bCs/>
          <w:color w:val="000000"/>
          <w:sz w:val="24"/>
          <w:szCs w:val="24"/>
          <w:lang w:eastAsia="zh-CN"/>
        </w:rPr>
      </w:pPr>
      <w:r>
        <w:rPr>
          <w:rFonts w:hint="eastAsia" w:ascii="方正仿宋_GB2312" w:hAnsi="方正仿宋_GB2312" w:eastAsia="方正仿宋_GB2312" w:cs="方正仿宋_GB2312"/>
          <w:b/>
          <w:bCs/>
          <w:color w:val="000000"/>
          <w:sz w:val="24"/>
          <w:szCs w:val="24"/>
        </w:rPr>
        <w:t>资格文件</w:t>
      </w:r>
      <w:r>
        <w:rPr>
          <w:rFonts w:hint="eastAsia" w:ascii="方正仿宋_GB2312" w:hAnsi="方正仿宋_GB2312" w:eastAsia="方正仿宋_GB2312" w:cs="方正仿宋_GB2312"/>
          <w:b/>
          <w:bCs/>
          <w:color w:val="000000"/>
          <w:sz w:val="24"/>
          <w:szCs w:val="24"/>
          <w:lang w:eastAsia="zh-CN"/>
        </w:rPr>
        <w:t>：</w:t>
      </w:r>
    </w:p>
    <w:p w14:paraId="59CAD42E">
      <w:pPr>
        <w:keepNext w:val="0"/>
        <w:keepLines w:val="0"/>
        <w:pageBreakBefore w:val="0"/>
        <w:widowControl w:val="0"/>
        <w:kinsoku/>
        <w:wordWrap/>
        <w:overflowPunct/>
        <w:topLinePunct w:val="0"/>
        <w:autoSpaceDE/>
        <w:autoSpaceDN/>
        <w:bidi w:val="0"/>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bCs/>
          <w:kern w:val="44"/>
          <w:sz w:val="24"/>
          <w:szCs w:val="24"/>
        </w:rPr>
        <w:t>投标人在提交投标文件时，须附准确和真实的资质文件。投标文件中包含的资质文件为：</w:t>
      </w:r>
    </w:p>
    <w:p w14:paraId="710EEED9">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rPr>
      </w:pPr>
      <w:r>
        <w:rPr>
          <w:rFonts w:hint="default" w:ascii="Times New Roman" w:hAnsi="Times New Roman" w:cs="Times New Roman"/>
          <w:bCs/>
          <w:kern w:val="44"/>
          <w:sz w:val="24"/>
          <w:szCs w:val="24"/>
        </w:rPr>
        <w:t>企业营业执照（复印件加盖红章）</w:t>
      </w:r>
    </w:p>
    <w:p w14:paraId="21F60E57">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rPr>
      </w:pPr>
      <w:r>
        <w:rPr>
          <w:rFonts w:hint="default" w:ascii="Times New Roman" w:hAnsi="Times New Roman" w:cs="Times New Roman"/>
          <w:bCs/>
          <w:kern w:val="44"/>
          <w:sz w:val="24"/>
          <w:szCs w:val="24"/>
        </w:rPr>
        <w:t>税务登记证（复印件加盖红章）</w:t>
      </w:r>
    </w:p>
    <w:p w14:paraId="6BC980B0">
      <w:pPr>
        <w:keepNext w:val="0"/>
        <w:keepLines w:val="0"/>
        <w:pageBreakBefore w:val="0"/>
        <w:widowControl w:val="0"/>
        <w:numPr>
          <w:ilvl w:val="0"/>
          <w:numId w:val="13"/>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rPr>
      </w:pPr>
      <w:r>
        <w:rPr>
          <w:rFonts w:hint="default" w:ascii="Times New Roman" w:hAnsi="Times New Roman" w:cs="Times New Roman"/>
          <w:bCs/>
          <w:kern w:val="44"/>
          <w:sz w:val="24"/>
          <w:szCs w:val="24"/>
        </w:rPr>
        <w:t>近三年的资产负债表、利润表以及投标方认为需要提供的其它资料</w:t>
      </w:r>
    </w:p>
    <w:p w14:paraId="183A3DF2">
      <w:pPr>
        <w:pStyle w:val="15"/>
        <w:keepNext w:val="0"/>
        <w:keepLines w:val="0"/>
        <w:pageBreakBefore w:val="0"/>
        <w:widowControl w:val="0"/>
        <w:numPr>
          <w:ilvl w:val="0"/>
          <w:numId w:val="12"/>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仿宋_GB2312" w:hAnsi="方正仿宋_GB2312" w:eastAsia="方正仿宋_GB2312" w:cs="方正仿宋_GB2312"/>
          <w:b/>
          <w:bCs/>
          <w:color w:val="000000"/>
          <w:sz w:val="24"/>
          <w:szCs w:val="24"/>
        </w:rPr>
      </w:pPr>
      <w:r>
        <w:rPr>
          <w:rFonts w:hint="default" w:ascii="方正仿宋_GB2312" w:hAnsi="方正仿宋_GB2312" w:eastAsia="方正仿宋_GB2312" w:cs="方正仿宋_GB2312"/>
          <w:b/>
          <w:bCs/>
          <w:color w:val="000000"/>
          <w:sz w:val="24"/>
          <w:szCs w:val="24"/>
        </w:rPr>
        <w:t>商务文件：</w:t>
      </w:r>
    </w:p>
    <w:p w14:paraId="05DE46B8">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rPr>
      </w:pPr>
      <w:r>
        <w:rPr>
          <w:rFonts w:hint="default" w:ascii="Times New Roman" w:hAnsi="Times New Roman" w:cs="Times New Roman"/>
          <w:bCs/>
          <w:kern w:val="44"/>
          <w:sz w:val="24"/>
          <w:szCs w:val="24"/>
        </w:rPr>
        <w:t>投标保证书（见附件</w:t>
      </w:r>
      <w:r>
        <w:rPr>
          <w:rFonts w:hint="default" w:ascii="Times New Roman" w:hAnsi="Times New Roman" w:cs="Times New Roman"/>
          <w:bCs/>
          <w:kern w:val="44"/>
          <w:sz w:val="24"/>
          <w:szCs w:val="24"/>
          <w:lang w:eastAsia="zh-CN"/>
        </w:rPr>
        <w:t>1</w:t>
      </w:r>
      <w:r>
        <w:rPr>
          <w:rFonts w:hint="default" w:ascii="Times New Roman" w:hAnsi="Times New Roman" w:cs="Times New Roman"/>
          <w:bCs/>
          <w:kern w:val="44"/>
          <w:sz w:val="24"/>
          <w:szCs w:val="24"/>
        </w:rPr>
        <w:t>）</w:t>
      </w:r>
      <w:r>
        <w:rPr>
          <w:rFonts w:hint="default" w:ascii="Times New Roman" w:hAnsi="Times New Roman" w:cs="Times New Roman"/>
          <w:bCs/>
          <w:kern w:val="44"/>
          <w:sz w:val="24"/>
          <w:szCs w:val="24"/>
          <w:lang w:eastAsia="zh-CN"/>
        </w:rPr>
        <w:t>；</w:t>
      </w:r>
    </w:p>
    <w:p w14:paraId="14A794D0">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法人代表授权委托书（见附件2）；</w:t>
      </w:r>
    </w:p>
    <w:p w14:paraId="79EBB306">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投标报价表/分项报价明细表（见附件3）（报价单须按规定填写，并加盖公章及法人代表人印章，未按规定盖章、不按规定要求填写、指标未达到招标要求的和内容不全的，为废标）；</w:t>
      </w:r>
    </w:p>
    <w:p w14:paraId="69FF89AE">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关于资格的声明函（见附件4）；</w:t>
      </w:r>
    </w:p>
    <w:p w14:paraId="6F19C327">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技术规格和商务偏离表（见附件5）</w:t>
      </w:r>
    </w:p>
    <w:p w14:paraId="244B1BBF">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相关海外项目业绩一览表（见附件6）；</w:t>
      </w:r>
    </w:p>
    <w:p w14:paraId="590B2EB1">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投标人近三年财务状况表（见附件7）；</w:t>
      </w:r>
    </w:p>
    <w:p w14:paraId="423E2FF7">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资格证明文件（见附件8）；</w:t>
      </w:r>
    </w:p>
    <w:p w14:paraId="46043A59">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退还投标保证金登记表（见附件9）；</w:t>
      </w:r>
    </w:p>
    <w:p w14:paraId="67FF8B76">
      <w:pPr>
        <w:keepNext w:val="0"/>
        <w:keepLines w:val="0"/>
        <w:pageBreakBefore w:val="0"/>
        <w:widowControl w:val="0"/>
        <w:numPr>
          <w:ilvl w:val="0"/>
          <w:numId w:val="1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投标方认为需要提供的其它资料。</w:t>
      </w:r>
    </w:p>
    <w:p w14:paraId="3FFC027B">
      <w:pPr>
        <w:pStyle w:val="15"/>
        <w:keepNext w:val="0"/>
        <w:keepLines w:val="0"/>
        <w:pageBreakBefore w:val="0"/>
        <w:widowControl w:val="0"/>
        <w:numPr>
          <w:ilvl w:val="0"/>
          <w:numId w:val="12"/>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仿宋_GB2312" w:hAnsi="方正仿宋_GB2312" w:eastAsia="方正仿宋_GB2312" w:cs="方正仿宋_GB2312"/>
          <w:b/>
          <w:bCs/>
          <w:color w:val="000000"/>
          <w:sz w:val="24"/>
          <w:szCs w:val="24"/>
        </w:rPr>
      </w:pPr>
      <w:r>
        <w:rPr>
          <w:rFonts w:hint="default" w:ascii="方正仿宋_GB2312" w:hAnsi="方正仿宋_GB2312" w:eastAsia="方正仿宋_GB2312" w:cs="方正仿宋_GB2312"/>
          <w:b/>
          <w:bCs/>
          <w:color w:val="000000"/>
          <w:sz w:val="24"/>
          <w:szCs w:val="24"/>
        </w:rPr>
        <w:t>投标保证金：</w:t>
      </w:r>
    </w:p>
    <w:p w14:paraId="1BBB3F8C">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投标保证金为投标文件的组成部分之一；</w:t>
      </w:r>
    </w:p>
    <w:p w14:paraId="71DA5835">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投标人应在投标截止时间前向招标单位缴交投标人须知前附表要求的投标保证金并到账（是否到账，以招标文件中确定的采购人开户行的对账单为准）；</w:t>
      </w:r>
    </w:p>
    <w:p w14:paraId="2BC3186D">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投标保证金用于保护本次招标活动免受投标人的行为而引起的风险；</w:t>
      </w:r>
    </w:p>
    <w:p w14:paraId="3A98E3C4">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保证金提交方式：投标人从本单位的基本账户或一般性存款账户以转账支票、网上银行等方式（现金、个人网上银行除外），在投标截止时间前向招标单位缴交要求的投标保证金并到账（是否到账，以招标文件中确定的采购人开户行的对账单为准），投标人在缴纳保证金时须在汇款用途或摘要栏上注明所投项目的招标编号；</w:t>
      </w:r>
    </w:p>
    <w:p w14:paraId="2E84ED64">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未按规定缴交投标保证金的投标，将被视为无效投标，其投标被拒绝；</w:t>
      </w:r>
    </w:p>
    <w:p w14:paraId="3C433378">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投标保证金退还手续说明：</w:t>
      </w:r>
    </w:p>
    <w:p w14:paraId="5D8E7554">
      <w:pPr>
        <w:keepNext w:val="0"/>
        <w:keepLines w:val="0"/>
        <w:pageBreakBefore w:val="0"/>
        <w:widowControl w:val="0"/>
        <w:shd w:val="clear"/>
        <w:kinsoku/>
        <w:wordWrap/>
        <w:overflowPunct/>
        <w:topLinePunct w:val="0"/>
        <w:autoSpaceDE/>
        <w:autoSpaceDN/>
        <w:bidi w:val="0"/>
        <w:snapToGrid w:val="0"/>
        <w:spacing w:line="560" w:lineRule="exact"/>
        <w:ind w:firstLine="480"/>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bCs/>
          <w:kern w:val="44"/>
          <w:sz w:val="24"/>
          <w:szCs w:val="24"/>
          <w:lang w:val="en-US" w:eastAsia="zh-CN"/>
        </w:rPr>
        <w:t>请投标人登录我司官网http://www.wuyiec.com.cn/中标公告了解中标信息，并填</w:t>
      </w:r>
      <w:r>
        <w:rPr>
          <w:rFonts w:hint="default" w:ascii="Times New Roman" w:hAnsi="Times New Roman" w:cs="Times New Roman"/>
          <w:sz w:val="24"/>
          <w:szCs w:val="24"/>
          <w:highlight w:val="none"/>
          <w:lang w:val="en-US" w:eastAsia="zh-CN"/>
        </w:rPr>
        <w:t>写</w:t>
      </w:r>
      <w:r>
        <w:rPr>
          <w:rFonts w:hint="default" w:ascii="Times New Roman" w:hAnsi="Times New Roman" w:cs="Times New Roman"/>
          <w:sz w:val="24"/>
          <w:szCs w:val="24"/>
          <w:lang w:val="en-US" w:eastAsia="zh-CN"/>
        </w:rPr>
        <w:t>退还投标保证金登记表</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附件</w:t>
      </w:r>
      <w:r>
        <w:rPr>
          <w:rFonts w:hint="default"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eastAsia="zh-CN"/>
        </w:rPr>
        <w:t>）</w:t>
      </w:r>
      <w:r>
        <w:rPr>
          <w:rFonts w:hint="default" w:ascii="Times New Roman" w:hAnsi="Times New Roman" w:cs="Times New Roman"/>
          <w:sz w:val="24"/>
          <w:szCs w:val="24"/>
          <w:highlight w:val="none"/>
        </w:rPr>
        <w:t>。</w:t>
      </w:r>
      <w:r>
        <w:rPr>
          <w:rFonts w:hint="default" w:ascii="Times New Roman" w:hAnsi="Times New Roman" w:cs="Times New Roman"/>
          <w:sz w:val="24"/>
          <w:szCs w:val="24"/>
          <w:highlight w:val="none"/>
          <w:lang w:eastAsia="zh-CN"/>
        </w:rPr>
        <w:t>招标</w:t>
      </w:r>
      <w:r>
        <w:rPr>
          <w:rFonts w:hint="default" w:ascii="Times New Roman" w:hAnsi="Times New Roman" w:cs="Times New Roman"/>
          <w:sz w:val="24"/>
          <w:szCs w:val="24"/>
          <w:highlight w:val="none"/>
          <w:lang w:val="en-US" w:eastAsia="zh-CN"/>
        </w:rPr>
        <w:t>单位</w:t>
      </w:r>
      <w:r>
        <w:rPr>
          <w:rFonts w:hint="default" w:ascii="Times New Roman" w:hAnsi="Times New Roman" w:cs="Times New Roman"/>
          <w:sz w:val="24"/>
          <w:szCs w:val="24"/>
          <w:highlight w:val="none"/>
          <w:lang w:eastAsia="zh-CN"/>
        </w:rPr>
        <w:t>将在中标通知书发出之日起五个工作日内，根据投标人在投标文件中所载明的开户行、开户名称、帐号等信息，予以原额无息退还除中标人外的其他所有投标人的投标保证金。</w:t>
      </w:r>
    </w:p>
    <w:p w14:paraId="7C9F9C29">
      <w:pPr>
        <w:keepNext w:val="0"/>
        <w:keepLines w:val="0"/>
        <w:pageBreakBefore w:val="0"/>
        <w:widowControl w:val="0"/>
        <w:numPr>
          <w:ilvl w:val="0"/>
          <w:numId w:val="0"/>
        </w:numPr>
        <w:kinsoku/>
        <w:wordWrap/>
        <w:overflowPunct/>
        <w:topLinePunct w:val="0"/>
        <w:autoSpaceDE/>
        <w:autoSpaceDN/>
        <w:bidi w:val="0"/>
        <w:spacing w:line="560" w:lineRule="exact"/>
        <w:ind w:firstLine="480" w:firstLineChars="200"/>
        <w:textAlignment w:val="auto"/>
        <w:rPr>
          <w:rFonts w:hint="default" w:ascii="Times New Roman" w:hAnsi="Times New Roman" w:cs="Times New Roman" w:eastAsiaTheme="minorEastAsia"/>
          <w:color w:val="FF0000"/>
          <w:sz w:val="24"/>
          <w:szCs w:val="24"/>
          <w:lang w:eastAsia="zh-CN"/>
        </w:rPr>
      </w:pPr>
      <w:r>
        <w:rPr>
          <w:rFonts w:hint="default" w:ascii="Times New Roman" w:hAnsi="Times New Roman" w:cs="Times New Roman"/>
          <w:color w:val="auto"/>
          <w:sz w:val="24"/>
          <w:szCs w:val="24"/>
          <w:highlight w:val="none"/>
        </w:rPr>
        <w:t>中标人</w:t>
      </w:r>
      <w:r>
        <w:rPr>
          <w:rFonts w:hint="default" w:ascii="Times New Roman" w:hAnsi="Times New Roman" w:cs="Times New Roman"/>
          <w:color w:val="auto"/>
          <w:sz w:val="24"/>
          <w:szCs w:val="24"/>
          <w:highlight w:val="none"/>
          <w:lang w:val="en-US" w:eastAsia="zh-CN"/>
        </w:rPr>
        <w:t>所缴纳的投标保证金自动转为履约保证金，</w:t>
      </w:r>
      <w:r>
        <w:rPr>
          <w:rFonts w:hint="default" w:ascii="Times New Roman" w:hAnsi="Times New Roman" w:cs="Times New Roman"/>
          <w:color w:val="auto"/>
          <w:sz w:val="24"/>
          <w:szCs w:val="24"/>
          <w:highlight w:val="none"/>
        </w:rPr>
        <w:t>待</w:t>
      </w:r>
      <w:r>
        <w:rPr>
          <w:rFonts w:hint="eastAsia" w:ascii="Times New Roman" w:hAnsi="Times New Roman" w:cs="Times New Roman"/>
          <w:color w:val="auto"/>
          <w:sz w:val="24"/>
          <w:szCs w:val="24"/>
          <w:highlight w:val="none"/>
          <w:lang w:val="en-US" w:eastAsia="zh-CN"/>
        </w:rPr>
        <w:t>中标人交货</w:t>
      </w:r>
      <w:r>
        <w:rPr>
          <w:rFonts w:hint="default" w:ascii="Times New Roman" w:hAnsi="Times New Roman" w:cs="Times New Roman"/>
          <w:color w:val="auto"/>
          <w:sz w:val="24"/>
          <w:szCs w:val="24"/>
          <w:highlight w:val="none"/>
        </w:rPr>
        <w:t>完毕后，将合同原件的扫描件发送至招标</w:t>
      </w:r>
      <w:r>
        <w:rPr>
          <w:rFonts w:hint="default" w:ascii="Times New Roman" w:hAnsi="Times New Roman" w:cs="Times New Roman"/>
          <w:color w:val="auto"/>
          <w:sz w:val="24"/>
          <w:szCs w:val="24"/>
          <w:highlight w:val="none"/>
          <w:lang w:val="en-US" w:eastAsia="zh-CN"/>
        </w:rPr>
        <w:t>单位</w:t>
      </w:r>
      <w:r>
        <w:rPr>
          <w:rFonts w:hint="default" w:ascii="Times New Roman" w:hAnsi="Times New Roman" w:cs="Times New Roman"/>
          <w:color w:val="auto"/>
          <w:sz w:val="24"/>
          <w:szCs w:val="24"/>
          <w:highlight w:val="none"/>
        </w:rPr>
        <w:t>E-mail：</w:t>
      </w:r>
      <w:r>
        <w:rPr>
          <w:rFonts w:hint="default" w:ascii="Times New Roman" w:hAnsi="Times New Roman" w:cs="Times New Roman"/>
          <w:color w:val="auto"/>
          <w:sz w:val="24"/>
          <w:szCs w:val="24"/>
          <w:highlight w:val="none"/>
          <w:lang w:val="en-US" w:eastAsia="zh-CN"/>
        </w:rPr>
        <w:t>pur1@wuyiec.com.cn</w:t>
      </w:r>
      <w:r>
        <w:rPr>
          <w:rFonts w:hint="default" w:ascii="Times New Roman" w:hAnsi="Times New Roman" w:cs="Times New Roman"/>
          <w:color w:val="auto"/>
          <w:sz w:val="24"/>
          <w:szCs w:val="24"/>
          <w:highlight w:val="none"/>
        </w:rPr>
        <w:t>后</w:t>
      </w:r>
      <w:r>
        <w:rPr>
          <w:rFonts w:hint="default" w:ascii="Times New Roman" w:hAnsi="Times New Roman" w:cs="Times New Roman"/>
          <w:color w:val="auto"/>
          <w:sz w:val="24"/>
          <w:szCs w:val="24"/>
          <w:highlight w:val="none"/>
          <w:lang w:eastAsia="zh-CN"/>
        </w:rPr>
        <w:t>予以</w:t>
      </w:r>
      <w:r>
        <w:rPr>
          <w:rFonts w:hint="default" w:ascii="Times New Roman" w:hAnsi="Times New Roman" w:cs="Times New Roman"/>
          <w:color w:val="auto"/>
          <w:sz w:val="24"/>
          <w:szCs w:val="24"/>
          <w:highlight w:val="none"/>
          <w:lang w:val="en-US" w:eastAsia="zh-CN"/>
        </w:rPr>
        <w:t>办理投标保证金</w:t>
      </w:r>
      <w:r>
        <w:rPr>
          <w:rFonts w:hint="default" w:ascii="Times New Roman" w:hAnsi="Times New Roman" w:cs="Times New Roman"/>
          <w:color w:val="auto"/>
          <w:sz w:val="24"/>
          <w:szCs w:val="24"/>
          <w:highlight w:val="none"/>
          <w:lang w:eastAsia="zh-CN"/>
        </w:rPr>
        <w:t>原额无息退还</w:t>
      </w:r>
      <w:r>
        <w:rPr>
          <w:rFonts w:hint="default" w:ascii="Times New Roman" w:hAnsi="Times New Roman" w:cs="Times New Roman"/>
          <w:color w:val="auto"/>
          <w:sz w:val="24"/>
          <w:szCs w:val="24"/>
          <w:highlight w:val="none"/>
        </w:rPr>
        <w:t>手续</w:t>
      </w:r>
      <w:r>
        <w:rPr>
          <w:rFonts w:hint="default" w:ascii="Times New Roman" w:hAnsi="Times New Roman" w:cs="Times New Roman"/>
          <w:color w:val="auto"/>
          <w:sz w:val="24"/>
          <w:szCs w:val="24"/>
          <w:highlight w:val="none"/>
          <w:lang w:eastAsia="zh-CN"/>
        </w:rPr>
        <w:t>；</w:t>
      </w:r>
    </w:p>
    <w:p w14:paraId="5D9D7E9F">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投标保证金的有效期为投标有效期满；</w:t>
      </w:r>
    </w:p>
    <w:p w14:paraId="1AE2A22B">
      <w:pPr>
        <w:keepNext w:val="0"/>
        <w:keepLines w:val="0"/>
        <w:pageBreakBefore w:val="0"/>
        <w:widowControl w:val="0"/>
        <w:numPr>
          <w:ilvl w:val="0"/>
          <w:numId w:val="1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发生以下情况之一的，投标保证金将不予退还：</w:t>
      </w:r>
    </w:p>
    <w:p w14:paraId="0EA05137">
      <w:pPr>
        <w:keepNext w:val="0"/>
        <w:keepLines w:val="0"/>
        <w:pageBreakBefore w:val="0"/>
        <w:widowControl w:val="0"/>
        <w:numPr>
          <w:ilvl w:val="0"/>
          <w:numId w:val="16"/>
        </w:numPr>
        <w:kinsoku/>
        <w:wordWrap/>
        <w:overflowPunct/>
        <w:topLinePunct w:val="0"/>
        <w:autoSpaceDE/>
        <w:autoSpaceDN/>
        <w:bidi w:val="0"/>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投标人在投标截止期后，投标有效期内撤回投标或要求修改投标文件的；</w:t>
      </w:r>
    </w:p>
    <w:p w14:paraId="5FABB942">
      <w:pPr>
        <w:keepNext w:val="0"/>
        <w:keepLines w:val="0"/>
        <w:pageBreakBefore w:val="0"/>
        <w:widowControl w:val="0"/>
        <w:numPr>
          <w:ilvl w:val="0"/>
          <w:numId w:val="16"/>
        </w:numPr>
        <w:kinsoku/>
        <w:wordWrap/>
        <w:overflowPunct/>
        <w:topLinePunct w:val="0"/>
        <w:autoSpaceDE/>
        <w:autoSpaceDN/>
        <w:bidi w:val="0"/>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投标人提供虚假投标证明材料；</w:t>
      </w:r>
    </w:p>
    <w:p w14:paraId="30A81FAD">
      <w:pPr>
        <w:keepNext w:val="0"/>
        <w:keepLines w:val="0"/>
        <w:pageBreakBefore w:val="0"/>
        <w:widowControl w:val="0"/>
        <w:numPr>
          <w:ilvl w:val="0"/>
          <w:numId w:val="16"/>
        </w:numPr>
        <w:kinsoku/>
        <w:wordWrap/>
        <w:overflowPunct/>
        <w:topLinePunct w:val="0"/>
        <w:autoSpaceDE/>
        <w:autoSpaceDN/>
        <w:bidi w:val="0"/>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以他人名义投标或者以其他方式弄虚作假，骗取中标；</w:t>
      </w:r>
    </w:p>
    <w:p w14:paraId="046DE715">
      <w:pPr>
        <w:keepNext w:val="0"/>
        <w:keepLines w:val="0"/>
        <w:pageBreakBefore w:val="0"/>
        <w:widowControl w:val="0"/>
        <w:numPr>
          <w:ilvl w:val="0"/>
          <w:numId w:val="16"/>
        </w:numPr>
        <w:kinsoku/>
        <w:wordWrap/>
        <w:overflowPunct/>
        <w:topLinePunct w:val="0"/>
        <w:autoSpaceDE/>
        <w:autoSpaceDN/>
        <w:bidi w:val="0"/>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中标人无正当理由放弃中标的；</w:t>
      </w:r>
    </w:p>
    <w:p w14:paraId="4A9636CC">
      <w:pPr>
        <w:keepNext w:val="0"/>
        <w:keepLines w:val="0"/>
        <w:pageBreakBefore w:val="0"/>
        <w:widowControl w:val="0"/>
        <w:kinsoku/>
        <w:wordWrap/>
        <w:overflowPunct/>
        <w:topLinePunct w:val="0"/>
        <w:autoSpaceDE/>
        <w:autoSpaceDN/>
        <w:bidi w:val="0"/>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highlight w:val="none"/>
          <w:lang w:eastAsia="zh-CN"/>
        </w:rPr>
        <w:t>上述不予退还投标保证金的情况给招标采购单位造成损失的，还要承担赔偿责任。</w:t>
      </w:r>
    </w:p>
    <w:p w14:paraId="677518B6">
      <w:pPr>
        <w:pStyle w:val="15"/>
        <w:keepNext w:val="0"/>
        <w:keepLines w:val="0"/>
        <w:pageBreakBefore w:val="0"/>
        <w:widowControl w:val="0"/>
        <w:numPr>
          <w:ilvl w:val="0"/>
          <w:numId w:val="11"/>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楷体_GB2312" w:hAnsi="方正楷体_GB2312" w:eastAsia="方正楷体_GB2312" w:cs="方正楷体_GB2312"/>
          <w:b/>
          <w:bCs/>
          <w:color w:val="000000"/>
          <w:sz w:val="24"/>
          <w:szCs w:val="24"/>
        </w:rPr>
      </w:pPr>
      <w:r>
        <w:rPr>
          <w:rFonts w:hint="default" w:ascii="方正楷体_GB2312" w:hAnsi="方正楷体_GB2312" w:eastAsia="方正楷体_GB2312" w:cs="方正楷体_GB2312"/>
          <w:b/>
          <w:bCs/>
          <w:color w:val="000000"/>
          <w:sz w:val="24"/>
          <w:szCs w:val="24"/>
        </w:rPr>
        <w:t>投标报价</w:t>
      </w:r>
    </w:p>
    <w:p w14:paraId="1241E320">
      <w:pPr>
        <w:pStyle w:val="15"/>
        <w:keepNext w:val="0"/>
        <w:keepLines w:val="0"/>
        <w:pageBreakBefore w:val="0"/>
        <w:widowControl w:val="0"/>
        <w:numPr>
          <w:ilvl w:val="0"/>
          <w:numId w:val="17"/>
        </w:numPr>
        <w:kinsoku/>
        <w:wordWrap/>
        <w:overflowPunct/>
        <w:topLinePunct w:val="0"/>
        <w:autoSpaceDE/>
        <w:autoSpaceDN/>
        <w:bidi w:val="0"/>
        <w:adjustRightInd/>
        <w:snapToGrid w:val="0"/>
        <w:spacing w:line="560" w:lineRule="exact"/>
        <w:ind w:left="0" w:leftChars="0" w:firstLine="425" w:firstLineChars="0"/>
        <w:textAlignment w:val="auto"/>
        <w:rPr>
          <w:rFonts w:hint="default" w:ascii="方正仿宋_GB2312" w:hAnsi="方正仿宋_GB2312" w:eastAsia="方正仿宋_GB2312" w:cs="方正仿宋_GB2312"/>
          <w:b/>
          <w:bCs/>
          <w:color w:val="000000"/>
          <w:sz w:val="24"/>
          <w:szCs w:val="24"/>
        </w:rPr>
      </w:pPr>
      <w:r>
        <w:rPr>
          <w:rFonts w:hint="default" w:ascii="Times New Roman" w:hAnsi="Times New Roman" w:cs="Times New Roman" w:eastAsiaTheme="minorEastAsia"/>
          <w:bCs/>
          <w:kern w:val="44"/>
          <w:sz w:val="24"/>
          <w:szCs w:val="24"/>
          <w:lang w:val="en-US" w:eastAsia="zh-CN" w:bidi="ar-SA"/>
        </w:rPr>
        <w:t>投标人应按“投标文件格式”的要求填写相应表格。</w:t>
      </w:r>
    </w:p>
    <w:p w14:paraId="04B2F069">
      <w:pPr>
        <w:pStyle w:val="15"/>
        <w:keepNext w:val="0"/>
        <w:keepLines w:val="0"/>
        <w:pageBreakBefore w:val="0"/>
        <w:widowControl w:val="0"/>
        <w:numPr>
          <w:ilvl w:val="0"/>
          <w:numId w:val="17"/>
        </w:numPr>
        <w:kinsoku/>
        <w:wordWrap/>
        <w:overflowPunct/>
        <w:topLinePunct w:val="0"/>
        <w:autoSpaceDE/>
        <w:autoSpaceDN/>
        <w:bidi w:val="0"/>
        <w:adjustRightInd/>
        <w:snapToGrid w:val="0"/>
        <w:spacing w:line="560" w:lineRule="exact"/>
        <w:ind w:left="0" w:leftChars="0" w:firstLine="425" w:firstLineChars="0"/>
        <w:textAlignment w:val="auto"/>
        <w:rPr>
          <w:rFonts w:hint="default" w:ascii="方正仿宋_GB2312" w:hAnsi="方正仿宋_GB2312" w:eastAsia="方正仿宋_GB2312" w:cs="方正仿宋_GB2312"/>
          <w:b/>
          <w:bCs/>
          <w:color w:val="000000"/>
          <w:sz w:val="24"/>
          <w:szCs w:val="24"/>
        </w:rPr>
      </w:pPr>
      <w:r>
        <w:rPr>
          <w:rFonts w:hint="eastAsia" w:ascii="Times New Roman" w:hAnsi="Times New Roman" w:eastAsia="宋体" w:cs="Times New Roman"/>
          <w:color w:val="000000"/>
          <w:kern w:val="0"/>
          <w:sz w:val="24"/>
          <w:szCs w:val="24"/>
          <w:highlight w:val="none"/>
          <w:lang w:val="en-US" w:eastAsia="zh-CN" w:bidi="ar-SA"/>
        </w:rPr>
        <w:t>投标报价包含货物出厂含税价格、符合出口海运运输要求的包装、检测报告（第三方正规检测机构）、出厂报告、运杂费等全部费用。投标人应按招标文件要求递交投标报价表/分项报价明细表，表中各栏填写齐全。</w:t>
      </w:r>
    </w:p>
    <w:p w14:paraId="5FBD9EF2">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425" w:firstLineChars="0"/>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出厂</w:t>
      </w:r>
      <w:r>
        <w:rPr>
          <w:rFonts w:hint="default" w:ascii="Times New Roman" w:hAnsi="Times New Roman" w:eastAsia="宋体" w:cs="Times New Roman"/>
          <w:color w:val="000000"/>
          <w:kern w:val="0"/>
          <w:sz w:val="24"/>
          <w:szCs w:val="24"/>
          <w:highlight w:val="none"/>
          <w:lang w:val="en-US" w:eastAsia="zh-CN"/>
        </w:rPr>
        <w:t>含税金额</w:t>
      </w:r>
      <w:r>
        <w:rPr>
          <w:rFonts w:hint="default" w:ascii="Times New Roman" w:hAnsi="Times New Roman" w:eastAsia="宋体" w:cs="Times New Roman"/>
          <w:color w:val="000000"/>
          <w:kern w:val="0"/>
          <w:sz w:val="24"/>
          <w:szCs w:val="24"/>
          <w:highlight w:val="none"/>
        </w:rPr>
        <w:t>指在</w:t>
      </w:r>
      <w:r>
        <w:rPr>
          <w:rFonts w:hint="default" w:ascii="Times New Roman" w:hAnsi="Times New Roman" w:eastAsia="宋体" w:cs="Times New Roman"/>
          <w:color w:val="000000"/>
          <w:kern w:val="0"/>
          <w:sz w:val="24"/>
          <w:szCs w:val="24"/>
          <w:highlight w:val="none"/>
          <w:lang w:val="en-US" w:eastAsia="zh-CN"/>
        </w:rPr>
        <w:t>货物</w:t>
      </w:r>
      <w:r>
        <w:rPr>
          <w:rFonts w:hint="default" w:ascii="Times New Roman" w:hAnsi="Times New Roman" w:eastAsia="宋体" w:cs="Times New Roman"/>
          <w:color w:val="000000"/>
          <w:kern w:val="0"/>
          <w:sz w:val="24"/>
          <w:szCs w:val="24"/>
          <w:highlight w:val="none"/>
        </w:rPr>
        <w:t>生产所在地装车发运前的价格，包含但不限于材料费、专利费、搬运、储存、装车费等以及所有的相关税项费用。</w:t>
      </w:r>
    </w:p>
    <w:p w14:paraId="0887899A">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425" w:firstLineChars="0"/>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运杂费指投标人把</w:t>
      </w:r>
      <w:r>
        <w:rPr>
          <w:rFonts w:hint="default" w:ascii="Times New Roman" w:hAnsi="Times New Roman" w:eastAsia="宋体" w:cs="Times New Roman"/>
          <w:color w:val="000000"/>
          <w:kern w:val="0"/>
          <w:sz w:val="24"/>
          <w:szCs w:val="24"/>
          <w:highlight w:val="none"/>
          <w:lang w:val="en-US" w:eastAsia="zh-CN"/>
        </w:rPr>
        <w:t>货物</w:t>
      </w:r>
      <w:r>
        <w:rPr>
          <w:rFonts w:hint="default" w:ascii="Times New Roman" w:hAnsi="Times New Roman" w:eastAsia="宋体" w:cs="Times New Roman"/>
          <w:color w:val="000000"/>
          <w:kern w:val="0"/>
          <w:sz w:val="24"/>
          <w:szCs w:val="24"/>
          <w:highlight w:val="none"/>
        </w:rPr>
        <w:t>由生产所在地完好无损地运至招标人指定交货地点所发生的一切费用（包含税费）。</w:t>
      </w:r>
    </w:p>
    <w:p w14:paraId="52B68AB2">
      <w:pPr>
        <w:keepNext w:val="0"/>
        <w:keepLines w:val="0"/>
        <w:pageBreakBefore w:val="0"/>
        <w:widowControl w:val="0"/>
        <w:numPr>
          <w:ilvl w:val="0"/>
          <w:numId w:val="18"/>
        </w:numPr>
        <w:kinsoku/>
        <w:wordWrap/>
        <w:overflowPunct/>
        <w:topLinePunct w:val="0"/>
        <w:autoSpaceDE/>
        <w:autoSpaceDN/>
        <w:bidi w:val="0"/>
        <w:adjustRightInd/>
        <w:snapToGrid/>
        <w:spacing w:line="560" w:lineRule="exact"/>
        <w:ind w:left="0" w:leftChars="0" w:firstLine="425" w:firstLineChars="0"/>
        <w:textAlignment w:val="auto"/>
        <w:rPr>
          <w:rFonts w:hint="default" w:ascii="Times New Roman" w:hAnsi="Times New Roman" w:eastAsia="宋体" w:cs="Times New Roman"/>
          <w:color w:val="000000"/>
          <w:kern w:val="0"/>
          <w:sz w:val="24"/>
          <w:szCs w:val="24"/>
          <w:highlight w:val="none"/>
        </w:rPr>
      </w:pPr>
      <w:r>
        <w:rPr>
          <w:rFonts w:hint="default" w:ascii="Times New Roman" w:hAnsi="Times New Roman" w:eastAsia="宋体" w:cs="Times New Roman"/>
          <w:color w:val="000000"/>
          <w:kern w:val="0"/>
          <w:sz w:val="24"/>
          <w:szCs w:val="24"/>
          <w:highlight w:val="none"/>
        </w:rPr>
        <w:t>本期招标材料供货单价为固定单价，在合同有效期间一律不予调整。</w:t>
      </w:r>
    </w:p>
    <w:p w14:paraId="5BB34224">
      <w:pPr>
        <w:pStyle w:val="15"/>
        <w:keepNext w:val="0"/>
        <w:keepLines w:val="0"/>
        <w:pageBreakBefore w:val="0"/>
        <w:widowControl w:val="0"/>
        <w:numPr>
          <w:ilvl w:val="0"/>
          <w:numId w:val="11"/>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楷体_GB2312" w:hAnsi="方正楷体_GB2312" w:eastAsia="方正楷体_GB2312" w:cs="方正楷体_GB2312"/>
          <w:b/>
          <w:bCs/>
          <w:color w:val="000000"/>
          <w:sz w:val="24"/>
          <w:szCs w:val="24"/>
        </w:rPr>
      </w:pPr>
      <w:r>
        <w:rPr>
          <w:rFonts w:hint="default" w:ascii="方正楷体_GB2312" w:hAnsi="方正楷体_GB2312" w:eastAsia="方正楷体_GB2312" w:cs="方正楷体_GB2312"/>
          <w:b/>
          <w:bCs/>
          <w:color w:val="000000"/>
          <w:sz w:val="24"/>
          <w:szCs w:val="24"/>
        </w:rPr>
        <w:t>投标有效期</w:t>
      </w:r>
    </w:p>
    <w:p w14:paraId="06FD3B3E">
      <w:pPr>
        <w:pStyle w:val="15"/>
        <w:keepNext w:val="0"/>
        <w:keepLines w:val="0"/>
        <w:pageBreakBefore w:val="0"/>
        <w:widowControl w:val="0"/>
        <w:numPr>
          <w:ilvl w:val="0"/>
          <w:numId w:val="19"/>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在“投标人须知前附表”规定的投标有效期内，投标人不得要求撤销或修改其投标文件。</w:t>
      </w:r>
    </w:p>
    <w:p w14:paraId="3BD67D09">
      <w:pPr>
        <w:pStyle w:val="15"/>
        <w:keepNext w:val="0"/>
        <w:keepLines w:val="0"/>
        <w:pageBreakBefore w:val="0"/>
        <w:widowControl w:val="0"/>
        <w:numPr>
          <w:ilvl w:val="0"/>
          <w:numId w:val="19"/>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 xml:space="preserve">出现特殊情况需要延长投标有效期的，招标人以电子邮件形式通知所有投标人延长后的投标有效期。投标人同意延长的，应相应延长其投标保证金的有效期，但不得要求或被允许修改或撤销其投标文件；投标人拒绝延长的，其投标失效，但投标人有权收回其投标保证金（无息）。 </w:t>
      </w:r>
    </w:p>
    <w:p w14:paraId="2E878EFF">
      <w:pPr>
        <w:pStyle w:val="15"/>
        <w:keepNext w:val="0"/>
        <w:keepLines w:val="0"/>
        <w:pageBreakBefore w:val="0"/>
        <w:widowControl w:val="0"/>
        <w:numPr>
          <w:ilvl w:val="0"/>
          <w:numId w:val="11"/>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楷体_GB2312" w:hAnsi="方正楷体_GB2312" w:eastAsia="方正楷体_GB2312" w:cs="方正楷体_GB2312"/>
          <w:b/>
          <w:bCs/>
          <w:color w:val="000000"/>
          <w:sz w:val="24"/>
          <w:szCs w:val="24"/>
        </w:rPr>
      </w:pPr>
      <w:r>
        <w:rPr>
          <w:rFonts w:hint="default" w:ascii="方正楷体_GB2312" w:hAnsi="方正楷体_GB2312" w:eastAsia="方正楷体_GB2312" w:cs="方正楷体_GB2312"/>
          <w:b/>
          <w:bCs/>
          <w:color w:val="000000"/>
          <w:sz w:val="24"/>
          <w:szCs w:val="24"/>
        </w:rPr>
        <w:t>投标人资格审查</w:t>
      </w:r>
    </w:p>
    <w:p w14:paraId="22B0342A">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投标人必须在其所在国合法注册，具有独立法人资格，具有增值税一般纳税人资格，从事类似工作3年以上，注册资本不低于500万元人民币。</w:t>
      </w:r>
    </w:p>
    <w:p w14:paraId="3E69A167">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投标的物资生产商拥有相应的配套生产设施，生产工艺、装备符合国家产业发展的政策规定，产品质量符合国家标准要求；投标的销售代理商，从事类似工作3年以上，并具备所代理品牌合法有效授权及相应的存储条件。</w:t>
      </w:r>
    </w:p>
    <w:p w14:paraId="4CD67915">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具有良好的财务状况。如投标人中标，须对支付材料款过程中办理手续所需的时间给予充分理解；投标人需具备为中标金额垫资不小于85%现金流以上的垫资能力的企业。</w:t>
      </w:r>
    </w:p>
    <w:p w14:paraId="6AB94B96">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供货信誉良好，无不良记录、无不良评价、供货过程中未发生以次充好、违反招标文件和供货合同条款的要求，未受过市级以上行政部门的处罚，未和招标人发生过纠纷、诉讼、仲裁案件等。如有必要，招标人有权对投标文件中有关内容进行调查核实，投标人应给予配合。招标人有权忽略未对投标人履行合同能力构成实质性影响的微小偏差。如果在投标有效期内，对于受到通报批评或被列入施工当地（交通主管部门）黑名单的，招标人有权取消其投标资格；已经中标者，招标人有权取消其中标资格。</w:t>
      </w:r>
    </w:p>
    <w:p w14:paraId="3A7D15FA">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投标人必须保证中标后直接供应，否则视为中标人违约，投标人应确保提供的相关资料齐全并且真实有效，否则承担一切法律责任。</w:t>
      </w:r>
    </w:p>
    <w:p w14:paraId="75B86DD6">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本次招标不接受联合体投标，投标人应为独自参加投标的生产商或销售商。最终供应物资数量以合同执行期间的实际采购量为准。</w:t>
      </w:r>
    </w:p>
    <w:p w14:paraId="03747471">
      <w:pPr>
        <w:pStyle w:val="15"/>
        <w:keepNext w:val="0"/>
        <w:keepLines w:val="0"/>
        <w:pageBreakBefore w:val="0"/>
        <w:widowControl w:val="0"/>
        <w:numPr>
          <w:ilvl w:val="0"/>
          <w:numId w:val="2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资格审查。本次招标采取“资格后审”，即在评标时对投标人资格进行符合性审查，不符合投标文件要求的按废标处理。</w:t>
      </w:r>
    </w:p>
    <w:p w14:paraId="74631849">
      <w:pPr>
        <w:pStyle w:val="15"/>
        <w:keepNext w:val="0"/>
        <w:keepLines w:val="0"/>
        <w:pageBreakBefore w:val="0"/>
        <w:widowControl w:val="0"/>
        <w:numPr>
          <w:ilvl w:val="0"/>
          <w:numId w:val="11"/>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楷体_GB2312" w:hAnsi="方正楷体_GB2312" w:eastAsia="方正楷体_GB2312" w:cs="方正楷体_GB2312"/>
          <w:b/>
          <w:bCs/>
          <w:color w:val="000000"/>
          <w:sz w:val="24"/>
          <w:szCs w:val="24"/>
        </w:rPr>
      </w:pPr>
      <w:r>
        <w:rPr>
          <w:rFonts w:hint="default" w:ascii="方正楷体_GB2312" w:hAnsi="方正楷体_GB2312" w:eastAsia="方正楷体_GB2312" w:cs="方正楷体_GB2312"/>
          <w:b/>
          <w:bCs/>
          <w:color w:val="000000"/>
          <w:sz w:val="24"/>
          <w:szCs w:val="24"/>
        </w:rPr>
        <w:t>投标文件的递交</w:t>
      </w:r>
    </w:p>
    <w:p w14:paraId="5366D824">
      <w:pPr>
        <w:keepNext w:val="0"/>
        <w:keepLines w:val="0"/>
        <w:pageBreakBefore w:val="0"/>
        <w:widowControl w:val="0"/>
        <w:kinsoku/>
        <w:wordWrap/>
        <w:overflowPunct/>
        <w:topLinePunct w:val="0"/>
        <w:autoSpaceDE/>
        <w:autoSpaceDN/>
        <w:bidi w:val="0"/>
        <w:spacing w:line="560" w:lineRule="exact"/>
        <w:ind w:firstLine="480" w:firstLineChars="200"/>
        <w:textAlignment w:val="auto"/>
        <w:rPr>
          <w:rFonts w:hint="default" w:ascii="Times New Roman" w:hAnsi="Times New Roman" w:cs="Times New Roman"/>
          <w:bCs/>
          <w:kern w:val="44"/>
          <w:sz w:val="24"/>
          <w:szCs w:val="24"/>
        </w:rPr>
      </w:pPr>
      <w:r>
        <w:rPr>
          <w:rFonts w:hint="default" w:ascii="Times New Roman" w:hAnsi="Times New Roman" w:cs="Times New Roman"/>
          <w:bCs/>
          <w:kern w:val="44"/>
          <w:sz w:val="24"/>
          <w:szCs w:val="24"/>
        </w:rPr>
        <w:t>投标文件必须在标书约定时间前密封寄送或送达至：</w:t>
      </w:r>
      <w:r>
        <w:rPr>
          <w:rFonts w:hint="default" w:ascii="Times New Roman" w:hAnsi="Times New Roman" w:cs="Times New Roman"/>
          <w:sz w:val="24"/>
          <w:szCs w:val="24"/>
        </w:rPr>
        <w:t>福州市鼓楼区温泉街道湖东路 189 号凯捷大厦 8 楼，曹锐收</w:t>
      </w:r>
      <w:r>
        <w:rPr>
          <w:rFonts w:hint="eastAsia" w:ascii="Times New Roman" w:hAnsi="Times New Roman" w:cs="Times New Roman"/>
          <w:sz w:val="24"/>
          <w:szCs w:val="24"/>
          <w:lang w:eastAsia="zh-CN"/>
        </w:rPr>
        <w:t>18950405559</w:t>
      </w:r>
      <w:r>
        <w:rPr>
          <w:rFonts w:hint="default" w:ascii="Times New Roman" w:hAnsi="Times New Roman" w:cs="Times New Roman"/>
          <w:bCs/>
          <w:kern w:val="44"/>
          <w:sz w:val="24"/>
          <w:szCs w:val="24"/>
        </w:rPr>
        <w:t>。</w:t>
      </w:r>
    </w:p>
    <w:p w14:paraId="6FD2F52D">
      <w:pPr>
        <w:pStyle w:val="15"/>
        <w:keepNext w:val="0"/>
        <w:keepLines w:val="0"/>
        <w:pageBreakBefore w:val="0"/>
        <w:widowControl w:val="0"/>
        <w:numPr>
          <w:ilvl w:val="0"/>
          <w:numId w:val="11"/>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方正楷体_GB2312" w:hAnsi="方正楷体_GB2312" w:eastAsia="方正楷体_GB2312" w:cs="方正楷体_GB2312"/>
          <w:b/>
          <w:bCs/>
          <w:color w:val="000000"/>
          <w:sz w:val="24"/>
          <w:szCs w:val="24"/>
          <w:lang w:val="en-US" w:eastAsia="zh-CN"/>
        </w:rPr>
      </w:pPr>
      <w:r>
        <w:rPr>
          <w:rFonts w:hint="default" w:ascii="方正楷体_GB2312" w:hAnsi="方正楷体_GB2312" w:eastAsia="方正楷体_GB2312" w:cs="方正楷体_GB2312"/>
          <w:b/>
          <w:bCs/>
          <w:color w:val="000000"/>
          <w:sz w:val="24"/>
          <w:szCs w:val="24"/>
          <w:lang w:val="en-US" w:eastAsia="zh-CN"/>
        </w:rPr>
        <w:t>有以下行为的，投标文件无效，作废标处理</w:t>
      </w:r>
    </w:p>
    <w:p w14:paraId="228CDFE5">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投标方在投标有效期内撤回其投标文件；</w:t>
      </w:r>
    </w:p>
    <w:p w14:paraId="54EEA6F3">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投标单位不遵循招标文件和有关规定，串通作弊，哄抬标价的；</w:t>
      </w:r>
    </w:p>
    <w:p w14:paraId="155FFB0E">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对招标单位及工作人员进行影响评标结果公正性等不正当竞争行为的；</w:t>
      </w:r>
    </w:p>
    <w:p w14:paraId="00E191C6">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投标书不符合招标文件要求或不按评标委员会要求澄清、说明或补正的；</w:t>
      </w:r>
    </w:p>
    <w:p w14:paraId="1F9161F1">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投标书未逐页加盖法人公章及法定代表人或授权代理人未签字的；</w:t>
      </w:r>
    </w:p>
    <w:p w14:paraId="1B434874">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投标书提交时间迟于规定的投标截止时间的；</w:t>
      </w:r>
    </w:p>
    <w:p w14:paraId="543C708C">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投标价格明显高于或低于成本价；</w:t>
      </w:r>
    </w:p>
    <w:p w14:paraId="42C93F47">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出现招标人不能接受的条款和要求的，及投标文件中出现重大偏移的；</w:t>
      </w:r>
    </w:p>
    <w:p w14:paraId="3EA31995">
      <w:pPr>
        <w:pStyle w:val="15"/>
        <w:keepNext w:val="0"/>
        <w:keepLines w:val="0"/>
        <w:pageBreakBefore w:val="0"/>
        <w:widowControl w:val="0"/>
        <w:numPr>
          <w:ilvl w:val="0"/>
          <w:numId w:val="21"/>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中标方拒绝按规定与招标方签订合同协议。</w:t>
      </w:r>
    </w:p>
    <w:p w14:paraId="431464B3">
      <w:pPr>
        <w:pStyle w:val="15"/>
        <w:keepNext w:val="0"/>
        <w:keepLines w:val="0"/>
        <w:pageBreakBefore w:val="0"/>
        <w:widowControl w:val="0"/>
        <w:numPr>
          <w:ilvl w:val="0"/>
          <w:numId w:val="0"/>
        </w:numPr>
        <w:kinsoku/>
        <w:wordWrap/>
        <w:overflowPunct/>
        <w:topLinePunct w:val="0"/>
        <w:autoSpaceDE/>
        <w:autoSpaceDN/>
        <w:bidi w:val="0"/>
        <w:adjustRightInd/>
        <w:snapToGrid w:val="0"/>
        <w:spacing w:line="560" w:lineRule="exact"/>
        <w:jc w:val="both"/>
        <w:textAlignment w:val="auto"/>
        <w:rPr>
          <w:rFonts w:hint="default" w:ascii="Times New Roman" w:hAnsi="Times New Roman" w:cs="Times New Roman" w:eastAsiaTheme="minorEastAsia"/>
          <w:bCs/>
          <w:kern w:val="44"/>
          <w:sz w:val="18"/>
          <w:szCs w:val="18"/>
          <w:lang w:val="en-US" w:eastAsia="zh-CN" w:bidi="ar-SA"/>
        </w:rPr>
      </w:pPr>
    </w:p>
    <w:p w14:paraId="4F2C027A">
      <w:pPr>
        <w:pStyle w:val="15"/>
        <w:keepNext w:val="0"/>
        <w:keepLines w:val="0"/>
        <w:pageBreakBefore w:val="0"/>
        <w:widowControl w:val="0"/>
        <w:numPr>
          <w:ilvl w:val="0"/>
          <w:numId w:val="0"/>
        </w:numPr>
        <w:kinsoku/>
        <w:wordWrap/>
        <w:overflowPunct/>
        <w:topLinePunct w:val="0"/>
        <w:autoSpaceDE/>
        <w:autoSpaceDN/>
        <w:bidi w:val="0"/>
        <w:adjustRightInd/>
        <w:snapToGrid w:val="0"/>
        <w:spacing w:line="560" w:lineRule="exact"/>
        <w:jc w:val="both"/>
        <w:textAlignment w:val="auto"/>
        <w:rPr>
          <w:rFonts w:hint="default" w:ascii="Times New Roman" w:hAnsi="Times New Roman" w:cs="Times New Roman" w:eastAsiaTheme="minorEastAsia"/>
          <w:bCs/>
          <w:kern w:val="44"/>
          <w:sz w:val="18"/>
          <w:szCs w:val="18"/>
          <w:lang w:val="en-US" w:eastAsia="zh-CN" w:bidi="ar-SA"/>
        </w:rPr>
      </w:pPr>
    </w:p>
    <w:p w14:paraId="737F0D43">
      <w:pPr>
        <w:pStyle w:val="2"/>
        <w:keepNext/>
        <w:keepLines/>
        <w:pageBreakBefore w:val="0"/>
        <w:widowControl w:val="0"/>
        <w:numPr>
          <w:ilvl w:val="0"/>
          <w:numId w:val="5"/>
        </w:numPr>
        <w:tabs>
          <w:tab w:val="left" w:pos="548"/>
          <w:tab w:val="clear" w:pos="567"/>
        </w:tabs>
        <w:kinsoku/>
        <w:wordWrap/>
        <w:overflowPunct/>
        <w:topLinePunct w:val="0"/>
        <w:autoSpaceDE/>
        <w:autoSpaceDN/>
        <w:bidi w:val="0"/>
        <w:adjustRightInd/>
        <w:snapToGrid/>
        <w:spacing w:line="20" w:lineRule="exact"/>
        <w:ind w:left="0" w:leftChars="0" w:firstLine="0" w:firstLineChars="0"/>
        <w:textAlignment w:val="auto"/>
        <w:rPr>
          <w:rStyle w:val="18"/>
          <w:rFonts w:hint="default" w:ascii="方正楷体_GB2312" w:hAnsi="方正楷体_GB2312" w:eastAsia="方正楷体_GB2312" w:cs="方正楷体_GB2312"/>
          <w:sz w:val="32"/>
          <w:szCs w:val="32"/>
        </w:rPr>
      </w:pPr>
      <w:bookmarkStart w:id="81" w:name="_Toc19058"/>
      <w:r>
        <w:rPr>
          <w:rStyle w:val="18"/>
          <w:rFonts w:hint="default" w:ascii="方正楷体_GB2312" w:hAnsi="方正楷体_GB2312" w:eastAsia="方正楷体_GB2312" w:cs="方正楷体_GB2312"/>
          <w:sz w:val="32"/>
          <w:szCs w:val="32"/>
        </w:rPr>
        <w:t>开标</w:t>
      </w:r>
      <w:bookmarkEnd w:id="81"/>
    </w:p>
    <w:p w14:paraId="5B1C18A1">
      <w:pPr>
        <w:keepNext w:val="0"/>
        <w:keepLines w:val="0"/>
        <w:pageBreakBefore w:val="0"/>
        <w:widowControl w:val="0"/>
        <w:kinsoku/>
        <w:wordWrap/>
        <w:overflowPunct/>
        <w:topLinePunct w:val="0"/>
        <w:autoSpaceDE/>
        <w:autoSpaceDN/>
        <w:bidi w:val="0"/>
        <w:adjustRightInd w:val="0"/>
        <w:snapToGrid w:val="0"/>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开标将按照相关规定在</w:t>
      </w:r>
      <w:r>
        <w:rPr>
          <w:rFonts w:hint="default" w:ascii="Times New Roman" w:hAnsi="Times New Roman" w:cs="Times New Roman"/>
          <w:color w:val="000000"/>
          <w:kern w:val="0"/>
          <w:sz w:val="24"/>
          <w:szCs w:val="24"/>
        </w:rPr>
        <w:t>中武（福建）跨境电子商务有限责任公司（福州市鼓楼区温泉街道湖东路 189 号凯捷大厦 8 楼）</w:t>
      </w:r>
      <w:r>
        <w:rPr>
          <w:rFonts w:hint="default" w:ascii="Times New Roman" w:hAnsi="Times New Roman" w:cs="Times New Roman"/>
          <w:sz w:val="24"/>
          <w:szCs w:val="24"/>
        </w:rPr>
        <w:t>召开。</w:t>
      </w:r>
    </w:p>
    <w:p w14:paraId="2190ACEE">
      <w:pPr>
        <w:rPr>
          <w:rFonts w:hint="default" w:ascii="Times New Roman" w:hAnsi="Times New Roman" w:cs="Times New Roman"/>
          <w:sz w:val="24"/>
          <w:szCs w:val="24"/>
        </w:rPr>
      </w:pPr>
    </w:p>
    <w:p w14:paraId="0923422E">
      <w:pPr>
        <w:pStyle w:val="2"/>
        <w:numPr>
          <w:ilvl w:val="0"/>
          <w:numId w:val="5"/>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rPr>
      </w:pPr>
      <w:bookmarkStart w:id="82" w:name="_Toc29944"/>
      <w:r>
        <w:rPr>
          <w:rStyle w:val="18"/>
          <w:rFonts w:hint="default" w:ascii="方正楷体_GB2312" w:hAnsi="方正楷体_GB2312" w:eastAsia="方正楷体_GB2312" w:cs="方正楷体_GB2312"/>
          <w:sz w:val="32"/>
          <w:szCs w:val="32"/>
        </w:rPr>
        <w:t>评标方法与标准</w:t>
      </w:r>
      <w:bookmarkEnd w:id="82"/>
    </w:p>
    <w:p w14:paraId="54ADF9E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本项目采用综合评标法。每个投标人的评标总得分FA＝F1＋F2＋F3，其中：F1指技术项评审因素得分、F2指价格项评审因素得分、F3指商务项评审因素得分</w:t>
      </w:r>
      <w:r>
        <w:rPr>
          <w:rFonts w:hint="default" w:ascii="Times New Roman" w:hAnsi="Times New Roman" w:cs="Times New Roman"/>
          <w:sz w:val="24"/>
          <w:szCs w:val="24"/>
          <w:lang w:eastAsia="zh-CN"/>
        </w:rPr>
        <w:t>。</w:t>
      </w:r>
    </w:p>
    <w:p w14:paraId="7309835B">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各部分评分分值：</w:t>
      </w:r>
    </w:p>
    <w:p w14:paraId="1AF5F8C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F1为技术部分满分</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rPr>
        <w:t>0分，</w:t>
      </w:r>
    </w:p>
    <w:p w14:paraId="4DF83438">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sz w:val="24"/>
          <w:szCs w:val="24"/>
        </w:rPr>
        <w:t>F2</w:t>
      </w:r>
      <w:r>
        <w:rPr>
          <w:rFonts w:hint="default" w:ascii="Times New Roman" w:hAnsi="Times New Roman" w:cs="Times New Roman"/>
          <w:sz w:val="24"/>
          <w:szCs w:val="24"/>
          <w:lang w:val="en-US" w:eastAsia="zh-CN"/>
        </w:rPr>
        <w:t>为</w:t>
      </w:r>
      <w:r>
        <w:rPr>
          <w:rFonts w:hint="default" w:ascii="Times New Roman" w:hAnsi="Times New Roman" w:cs="Times New Roman"/>
          <w:sz w:val="24"/>
          <w:szCs w:val="24"/>
        </w:rPr>
        <w:t>价格部分满分为</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rPr>
        <w:t>0分</w:t>
      </w:r>
      <w:r>
        <w:rPr>
          <w:rFonts w:hint="default" w:ascii="Times New Roman" w:hAnsi="Times New Roman" w:cs="Times New Roman"/>
          <w:sz w:val="24"/>
          <w:szCs w:val="24"/>
          <w:lang w:eastAsia="zh-CN"/>
        </w:rPr>
        <w:t>，</w:t>
      </w:r>
    </w:p>
    <w:p w14:paraId="7BDADE52">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F</w:t>
      </w:r>
      <w:r>
        <w:rPr>
          <w:rFonts w:hint="default" w:ascii="Times New Roman" w:hAnsi="Times New Roman" w:cs="Times New Roman"/>
          <w:sz w:val="24"/>
          <w:szCs w:val="24"/>
          <w:lang w:val="en-US" w:eastAsia="zh-CN"/>
        </w:rPr>
        <w:t>3</w:t>
      </w:r>
      <w:r>
        <w:rPr>
          <w:rFonts w:hint="default" w:ascii="Times New Roman" w:hAnsi="Times New Roman" w:cs="Times New Roman"/>
          <w:sz w:val="24"/>
          <w:szCs w:val="24"/>
        </w:rPr>
        <w:t>为商务部分满分20分，</w:t>
      </w:r>
    </w:p>
    <w:p w14:paraId="5576BDAC">
      <w:pPr>
        <w:keepNext w:val="0"/>
        <w:keepLines w:val="0"/>
        <w:pageBreakBefore w:val="0"/>
        <w:widowControl w:val="0"/>
        <w:kinsoku/>
        <w:wordWrap/>
        <w:overflowPunct/>
        <w:topLinePunct w:val="0"/>
        <w:autoSpaceDE/>
        <w:autoSpaceDN/>
        <w:bidi w:val="0"/>
        <w:adjustRightInd/>
        <w:snapToGrid/>
        <w:spacing w:after="181" w:afterLines="50" w:line="560" w:lineRule="exact"/>
        <w:ind w:firstLine="480" w:firstLineChars="200"/>
        <w:textAlignment w:val="auto"/>
        <w:rPr>
          <w:rFonts w:hint="eastAsia"/>
          <w:lang w:eastAsia="zh-CN"/>
        </w:rPr>
      </w:pPr>
      <w:r>
        <w:rPr>
          <w:rFonts w:hint="default" w:ascii="Times New Roman" w:hAnsi="Times New Roman" w:cs="Times New Roman"/>
          <w:sz w:val="24"/>
          <w:szCs w:val="24"/>
        </w:rPr>
        <w:t>合计总分100分</w:t>
      </w:r>
      <w:r>
        <w:rPr>
          <w:rFonts w:hint="default" w:ascii="Times New Roman" w:hAnsi="Times New Roman" w:cs="Times New Roman"/>
          <w:sz w:val="24"/>
          <w:szCs w:val="24"/>
          <w:lang w:eastAsia="zh-CN"/>
        </w:rPr>
        <w:t>，</w:t>
      </w:r>
      <w:r>
        <w:rPr>
          <w:rFonts w:hint="default" w:ascii="Times New Roman" w:hAnsi="Times New Roman" w:cs="Times New Roman"/>
          <w:sz w:val="24"/>
          <w:szCs w:val="24"/>
        </w:rPr>
        <w:t>招标单位对投标人提供的投标文件进行评比，选出中标人。评标将按照相关规定在</w:t>
      </w:r>
      <w:r>
        <w:rPr>
          <w:rFonts w:hint="default" w:ascii="Times New Roman" w:hAnsi="Times New Roman" w:cs="Times New Roman"/>
          <w:color w:val="000000"/>
          <w:kern w:val="0"/>
          <w:sz w:val="24"/>
          <w:szCs w:val="24"/>
        </w:rPr>
        <w:t>中武（福建）跨境电子商务有限责任公司（</w:t>
      </w:r>
      <w:r>
        <w:rPr>
          <w:rFonts w:hint="default" w:ascii="Times New Roman" w:hAnsi="Times New Roman" w:cs="Times New Roman"/>
          <w:sz w:val="24"/>
          <w:szCs w:val="24"/>
        </w:rPr>
        <w:t>福州市鼓楼区温泉街道湖东路 189 号凯捷大厦 8 楼</w:t>
      </w:r>
      <w:r>
        <w:rPr>
          <w:rFonts w:hint="default" w:ascii="Times New Roman" w:hAnsi="Times New Roman" w:cs="Times New Roman"/>
          <w:color w:val="000000"/>
          <w:kern w:val="0"/>
          <w:sz w:val="24"/>
          <w:szCs w:val="24"/>
        </w:rPr>
        <w:t>）</w:t>
      </w:r>
      <w:r>
        <w:rPr>
          <w:rFonts w:hint="default" w:ascii="Times New Roman" w:hAnsi="Times New Roman" w:cs="Times New Roman"/>
          <w:sz w:val="24"/>
          <w:szCs w:val="24"/>
        </w:rPr>
        <w:t>召开。</w:t>
      </w:r>
    </w:p>
    <w:p w14:paraId="4B7187B8">
      <w:pPr>
        <w:rPr>
          <w:rFonts w:hint="eastAsia" w:ascii="Times New Roman" w:hAnsi="Times New Roman" w:cs="Times New Roman" w:eastAsiaTheme="minorEastAsia"/>
          <w:lang w:eastAsia="zh-CN"/>
        </w:rPr>
      </w:pPr>
    </w:p>
    <w:tbl>
      <w:tblPr>
        <w:tblStyle w:val="16"/>
        <w:tblW w:w="9785" w:type="dxa"/>
        <w:jc w:val="center"/>
        <w:tblLayout w:type="fixed"/>
        <w:tblCellMar>
          <w:top w:w="15" w:type="dxa"/>
          <w:left w:w="15" w:type="dxa"/>
          <w:bottom w:w="15" w:type="dxa"/>
          <w:right w:w="15" w:type="dxa"/>
        </w:tblCellMar>
      </w:tblPr>
      <w:tblGrid>
        <w:gridCol w:w="1164"/>
        <w:gridCol w:w="1330"/>
        <w:gridCol w:w="1040"/>
        <w:gridCol w:w="6251"/>
      </w:tblGrid>
      <w:tr w14:paraId="0C96934C">
        <w:tblPrEx>
          <w:tblCellMar>
            <w:top w:w="15" w:type="dxa"/>
            <w:left w:w="15" w:type="dxa"/>
            <w:bottom w:w="15" w:type="dxa"/>
            <w:right w:w="15" w:type="dxa"/>
          </w:tblCellMar>
        </w:tblPrEx>
        <w:trPr>
          <w:trHeight w:val="354" w:hRule="atLeast"/>
          <w:jc w:val="center"/>
        </w:trPr>
        <w:tc>
          <w:tcPr>
            <w:tcW w:w="1164" w:type="dxa"/>
            <w:tcBorders>
              <w:top w:val="single" w:color="000000" w:sz="4" w:space="0"/>
              <w:left w:val="single" w:color="000000" w:sz="4" w:space="0"/>
              <w:bottom w:val="single" w:color="000000" w:sz="4" w:space="0"/>
              <w:right w:val="single" w:color="000000" w:sz="4" w:space="0"/>
            </w:tcBorders>
            <w:vAlign w:val="center"/>
          </w:tcPr>
          <w:p w14:paraId="4BFD0F2E">
            <w:pPr>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评标标准</w:t>
            </w:r>
          </w:p>
        </w:tc>
        <w:tc>
          <w:tcPr>
            <w:tcW w:w="1330" w:type="dxa"/>
            <w:tcBorders>
              <w:top w:val="single" w:color="000000" w:sz="4" w:space="0"/>
              <w:left w:val="single" w:color="000000" w:sz="4" w:space="0"/>
              <w:bottom w:val="single" w:color="000000" w:sz="4" w:space="0"/>
              <w:right w:val="single" w:color="000000" w:sz="4" w:space="0"/>
            </w:tcBorders>
            <w:vAlign w:val="center"/>
          </w:tcPr>
          <w:p w14:paraId="2279E0A9">
            <w:pPr>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评标</w:t>
            </w:r>
            <w:r>
              <w:rPr>
                <w:rFonts w:hint="default" w:ascii="Times New Roman" w:hAnsi="Times New Roman" w:cs="Times New Roman"/>
                <w:color w:val="auto"/>
                <w:sz w:val="21"/>
                <w:szCs w:val="21"/>
                <w:lang w:val="en-US" w:eastAsia="zh-CN"/>
              </w:rPr>
              <w:t>项目</w:t>
            </w:r>
          </w:p>
        </w:tc>
        <w:tc>
          <w:tcPr>
            <w:tcW w:w="1040" w:type="dxa"/>
            <w:tcBorders>
              <w:top w:val="single" w:color="000000" w:sz="4" w:space="0"/>
              <w:left w:val="single" w:color="000000" w:sz="4" w:space="0"/>
              <w:bottom w:val="single" w:color="000000" w:sz="4" w:space="0"/>
              <w:right w:val="single" w:color="000000" w:sz="4" w:space="0"/>
            </w:tcBorders>
            <w:vAlign w:val="center"/>
          </w:tcPr>
          <w:p w14:paraId="6E1AC1B7">
            <w:pPr>
              <w:spacing w:line="360" w:lineRule="auto"/>
              <w:ind w:firstLine="0" w:firstLineChars="0"/>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rPr>
              <w:t>评标</w:t>
            </w:r>
            <w:r>
              <w:rPr>
                <w:rFonts w:hint="default" w:ascii="Times New Roman" w:hAnsi="Times New Roman" w:cs="Times New Roman"/>
                <w:color w:val="auto"/>
                <w:sz w:val="21"/>
                <w:szCs w:val="21"/>
                <w:lang w:val="en-US" w:eastAsia="zh-CN"/>
              </w:rPr>
              <w:t>分值</w:t>
            </w:r>
          </w:p>
        </w:tc>
        <w:tc>
          <w:tcPr>
            <w:tcW w:w="6251" w:type="dxa"/>
            <w:tcBorders>
              <w:top w:val="single" w:color="000000" w:sz="4" w:space="0"/>
              <w:left w:val="single" w:color="000000" w:sz="4" w:space="0"/>
              <w:bottom w:val="single" w:color="000000" w:sz="4" w:space="0"/>
              <w:right w:val="single" w:color="000000" w:sz="4" w:space="0"/>
            </w:tcBorders>
            <w:vAlign w:val="center"/>
          </w:tcPr>
          <w:p w14:paraId="463C2650">
            <w:pPr>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14:paraId="4ED258D7">
        <w:tblPrEx>
          <w:tblCellMar>
            <w:top w:w="15" w:type="dxa"/>
            <w:left w:w="15" w:type="dxa"/>
            <w:bottom w:w="15" w:type="dxa"/>
            <w:right w:w="15" w:type="dxa"/>
          </w:tblCellMar>
        </w:tblPrEx>
        <w:trPr>
          <w:trHeight w:val="1844" w:hRule="atLeast"/>
          <w:jc w:val="center"/>
        </w:trPr>
        <w:tc>
          <w:tcPr>
            <w:tcW w:w="1164" w:type="dxa"/>
            <w:vMerge w:val="restart"/>
            <w:tcBorders>
              <w:top w:val="single" w:color="000000" w:sz="4" w:space="0"/>
              <w:left w:val="single" w:color="000000" w:sz="4" w:space="0"/>
              <w:right w:val="single" w:color="000000" w:sz="4" w:space="0"/>
            </w:tcBorders>
            <w:vAlign w:val="center"/>
          </w:tcPr>
          <w:p w14:paraId="079D81FC">
            <w:pPr>
              <w:pStyle w:val="33"/>
              <w:jc w:val="center"/>
              <w:rPr>
                <w:rFonts w:hint="default" w:ascii="Times New Roman" w:hAnsi="Times New Roman" w:eastAsia="微软雅黑" w:cs="Times New Roman"/>
                <w:color w:val="auto"/>
                <w:sz w:val="21"/>
                <w:szCs w:val="21"/>
                <w:lang w:eastAsia="zh-CN"/>
              </w:rPr>
            </w:pPr>
            <w:r>
              <w:rPr>
                <w:rFonts w:hint="default" w:ascii="Times New Roman" w:hAnsi="Times New Roman" w:cs="Times New Roman" w:eastAsiaTheme="minorEastAsia"/>
                <w:color w:val="auto"/>
                <w:kern w:val="2"/>
                <w:sz w:val="21"/>
                <w:szCs w:val="21"/>
                <w:lang w:val="en-US" w:eastAsia="zh-CN"/>
              </w:rPr>
              <w:t>技术部分</w:t>
            </w:r>
          </w:p>
        </w:tc>
        <w:tc>
          <w:tcPr>
            <w:tcW w:w="1330" w:type="dxa"/>
            <w:vMerge w:val="restart"/>
            <w:tcBorders>
              <w:top w:val="single" w:color="000000" w:sz="4" w:space="0"/>
              <w:left w:val="single" w:color="000000" w:sz="4" w:space="0"/>
              <w:right w:val="single" w:color="000000" w:sz="4" w:space="0"/>
            </w:tcBorders>
            <w:vAlign w:val="center"/>
          </w:tcPr>
          <w:p w14:paraId="1E819436">
            <w:pPr>
              <w:pStyle w:val="33"/>
              <w:spacing w:before="181" w:beforeLines="50" w:after="181" w:afterLines="5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产品技术标准符合程度</w:t>
            </w:r>
          </w:p>
        </w:tc>
        <w:tc>
          <w:tcPr>
            <w:tcW w:w="1040" w:type="dxa"/>
            <w:vMerge w:val="restart"/>
            <w:tcBorders>
              <w:top w:val="single" w:color="000000" w:sz="4" w:space="0"/>
              <w:left w:val="single" w:color="000000" w:sz="4" w:space="0"/>
              <w:right w:val="single" w:color="000000" w:sz="4" w:space="0"/>
            </w:tcBorders>
            <w:vAlign w:val="center"/>
          </w:tcPr>
          <w:p w14:paraId="579790E5">
            <w:pPr>
              <w:pStyle w:val="33"/>
              <w:spacing w:before="181" w:beforeLines="50" w:after="181" w:afterLines="50"/>
              <w:jc w:val="center"/>
              <w:rPr>
                <w:rFonts w:hint="default" w:ascii="Times New Roman" w:hAnsi="Times New Roman" w:cs="Times New Roman" w:eastAsiaTheme="minorEastAsia"/>
                <w:color w:val="auto"/>
                <w:kern w:val="2"/>
                <w:sz w:val="21"/>
                <w:szCs w:val="21"/>
              </w:rPr>
            </w:pPr>
            <w:r>
              <w:rPr>
                <w:rFonts w:hint="eastAsia" w:cs="Times New Roman" w:eastAsiaTheme="minorEastAsia"/>
                <w:color w:val="auto"/>
                <w:kern w:val="2"/>
                <w:sz w:val="21"/>
                <w:szCs w:val="21"/>
                <w:lang w:val="en-US" w:eastAsia="zh-CN"/>
              </w:rPr>
              <w:t>2</w:t>
            </w:r>
            <w:r>
              <w:rPr>
                <w:rFonts w:hint="default" w:ascii="Times New Roman" w:hAnsi="Times New Roman" w:cs="Times New Roman" w:eastAsiaTheme="minorEastAsia"/>
                <w:color w:val="auto"/>
                <w:kern w:val="2"/>
                <w:sz w:val="21"/>
                <w:szCs w:val="21"/>
                <w:lang w:val="en-US" w:eastAsia="zh-CN"/>
              </w:rPr>
              <w:t>0</w:t>
            </w:r>
            <w:r>
              <w:rPr>
                <w:rFonts w:hint="default" w:ascii="Times New Roman" w:hAnsi="Times New Roman" w:cs="Times New Roman" w:eastAsiaTheme="minorEastAsia"/>
                <w:color w:val="auto"/>
                <w:kern w:val="2"/>
                <w:sz w:val="21"/>
                <w:szCs w:val="21"/>
              </w:rPr>
              <w:t>分</w:t>
            </w:r>
          </w:p>
        </w:tc>
        <w:tc>
          <w:tcPr>
            <w:tcW w:w="6251" w:type="dxa"/>
            <w:tcBorders>
              <w:top w:val="single" w:color="000000" w:sz="4" w:space="0"/>
              <w:left w:val="single" w:color="000000" w:sz="4" w:space="0"/>
              <w:bottom w:val="single" w:color="000000" w:sz="4" w:space="0"/>
              <w:right w:val="single" w:color="000000" w:sz="4" w:space="0"/>
            </w:tcBorders>
            <w:vAlign w:val="center"/>
          </w:tcPr>
          <w:p w14:paraId="15AAA6EC">
            <w:pPr>
              <w:pStyle w:val="33"/>
              <w:spacing w:before="181" w:beforeLines="50" w:after="181" w:afterLines="50"/>
              <w:ind w:firstLine="420" w:firstLineChars="200"/>
              <w:rPr>
                <w:rFonts w:hint="default" w:ascii="Times New Roman" w:hAnsi="Times New Roman" w:cs="Times New Roman" w:eastAsiaTheme="minorEastAsia"/>
                <w:color w:val="FF0000"/>
                <w:sz w:val="21"/>
                <w:szCs w:val="21"/>
                <w:lang w:val="en-US" w:eastAsia="zh-CN"/>
              </w:rPr>
            </w:pPr>
            <w:r>
              <w:rPr>
                <w:rFonts w:hint="default" w:ascii="Times New Roman" w:hAnsi="Times New Roman" w:cs="Times New Roman" w:eastAsiaTheme="minorEastAsia"/>
                <w:color w:val="auto"/>
                <w:kern w:val="2"/>
                <w:sz w:val="21"/>
                <w:szCs w:val="21"/>
              </w:rPr>
              <w:t>根据各投标人所投产品技术性能以及对招标文件各项基本要求的逐项响应承诺等方面情况由评委进行审查，投标人所投产品全部满足招标文件第三章招标内容及要求中“技术规格及基本要求”的。（注：投标人必须如实地对招标文件第三章《招标内容及要求》的条款作出明确的逐项响应承诺，并对其真实性负责。）</w:t>
            </w:r>
          </w:p>
        </w:tc>
      </w:tr>
      <w:tr w14:paraId="23D6A66C">
        <w:tblPrEx>
          <w:tblCellMar>
            <w:top w:w="15" w:type="dxa"/>
            <w:left w:w="15" w:type="dxa"/>
            <w:bottom w:w="15" w:type="dxa"/>
            <w:right w:w="15" w:type="dxa"/>
          </w:tblCellMar>
        </w:tblPrEx>
        <w:trPr>
          <w:trHeight w:val="1222" w:hRule="atLeast"/>
          <w:jc w:val="center"/>
        </w:trPr>
        <w:tc>
          <w:tcPr>
            <w:tcW w:w="1164" w:type="dxa"/>
            <w:vMerge w:val="continue"/>
            <w:tcBorders>
              <w:left w:val="single" w:color="000000" w:sz="4" w:space="0"/>
              <w:bottom w:val="single" w:color="auto" w:sz="4" w:space="0"/>
              <w:right w:val="single" w:color="000000" w:sz="4" w:space="0"/>
            </w:tcBorders>
            <w:vAlign w:val="center"/>
          </w:tcPr>
          <w:p w14:paraId="76A71747">
            <w:pPr>
              <w:pStyle w:val="33"/>
              <w:jc w:val="center"/>
              <w:rPr>
                <w:rFonts w:hint="default" w:ascii="Times New Roman" w:hAnsi="Times New Roman" w:cs="Times New Roman" w:eastAsiaTheme="minorEastAsia"/>
                <w:color w:val="FF0000"/>
                <w:kern w:val="2"/>
                <w:sz w:val="21"/>
                <w:szCs w:val="21"/>
              </w:rPr>
            </w:pPr>
          </w:p>
        </w:tc>
        <w:tc>
          <w:tcPr>
            <w:tcW w:w="1330" w:type="dxa"/>
            <w:vMerge w:val="continue"/>
            <w:tcBorders>
              <w:left w:val="single" w:color="000000" w:sz="4" w:space="0"/>
              <w:bottom w:val="single" w:color="auto" w:sz="4" w:space="0"/>
              <w:right w:val="single" w:color="000000" w:sz="4" w:space="0"/>
            </w:tcBorders>
            <w:vAlign w:val="center"/>
          </w:tcPr>
          <w:p w14:paraId="20FD3EB2">
            <w:pPr>
              <w:pStyle w:val="33"/>
              <w:spacing w:before="181" w:beforeLines="50" w:after="181" w:afterLines="50"/>
              <w:ind w:firstLine="420" w:firstLineChars="200"/>
              <w:rPr>
                <w:rFonts w:hint="default" w:ascii="Times New Roman" w:hAnsi="Times New Roman" w:cs="Times New Roman" w:eastAsiaTheme="minorEastAsia"/>
                <w:color w:val="FF0000"/>
                <w:kern w:val="2"/>
                <w:sz w:val="21"/>
                <w:szCs w:val="21"/>
              </w:rPr>
            </w:pPr>
          </w:p>
        </w:tc>
        <w:tc>
          <w:tcPr>
            <w:tcW w:w="1040" w:type="dxa"/>
            <w:vMerge w:val="continue"/>
            <w:tcBorders>
              <w:left w:val="single" w:color="000000" w:sz="4" w:space="0"/>
              <w:bottom w:val="single" w:color="auto" w:sz="4" w:space="0"/>
              <w:right w:val="single" w:color="000000" w:sz="4" w:space="0"/>
            </w:tcBorders>
            <w:vAlign w:val="center"/>
          </w:tcPr>
          <w:p w14:paraId="7362D549">
            <w:pPr>
              <w:pStyle w:val="33"/>
              <w:spacing w:before="181" w:beforeLines="50" w:after="181" w:afterLines="50"/>
              <w:ind w:firstLine="420" w:firstLineChars="200"/>
              <w:rPr>
                <w:rFonts w:hint="default" w:ascii="Times New Roman" w:hAnsi="Times New Roman" w:cs="Times New Roman" w:eastAsiaTheme="minorEastAsia"/>
                <w:color w:val="FF0000"/>
                <w:kern w:val="2"/>
                <w:sz w:val="21"/>
                <w:szCs w:val="21"/>
              </w:rPr>
            </w:pPr>
          </w:p>
        </w:tc>
        <w:tc>
          <w:tcPr>
            <w:tcW w:w="6251" w:type="dxa"/>
            <w:tcBorders>
              <w:top w:val="single" w:color="000000" w:sz="4" w:space="0"/>
              <w:left w:val="single" w:color="000000" w:sz="4" w:space="0"/>
              <w:bottom w:val="single" w:color="auto" w:sz="4" w:space="0"/>
              <w:right w:val="single" w:color="000000" w:sz="4" w:space="0"/>
            </w:tcBorders>
            <w:vAlign w:val="center"/>
          </w:tcPr>
          <w:p w14:paraId="43736B7A">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1</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投标人需</w:t>
            </w:r>
            <w:r>
              <w:rPr>
                <w:rFonts w:hint="default" w:ascii="Times New Roman" w:hAnsi="Times New Roman" w:cs="Times New Roman" w:eastAsiaTheme="minorEastAsia"/>
                <w:color w:val="auto"/>
                <w:kern w:val="2"/>
                <w:sz w:val="21"/>
                <w:szCs w:val="21"/>
                <w:lang w:val="en-US" w:eastAsia="zh-CN"/>
              </w:rPr>
              <w:t>根据</w:t>
            </w:r>
            <w:r>
              <w:rPr>
                <w:rFonts w:hint="default" w:ascii="Times New Roman" w:hAnsi="Times New Roman" w:cs="Times New Roman" w:eastAsiaTheme="minorEastAsia"/>
                <w:color w:val="auto"/>
                <w:kern w:val="2"/>
                <w:sz w:val="21"/>
                <w:szCs w:val="21"/>
              </w:rPr>
              <w:t>招标单位提供</w:t>
            </w:r>
            <w:r>
              <w:rPr>
                <w:rFonts w:hint="default" w:ascii="Times New Roman" w:hAnsi="Times New Roman" w:cs="Times New Roman" w:eastAsiaTheme="minorEastAsia"/>
                <w:color w:val="auto"/>
                <w:kern w:val="2"/>
                <w:sz w:val="21"/>
                <w:szCs w:val="21"/>
                <w:lang w:val="en-US" w:eastAsia="zh-CN"/>
              </w:rPr>
              <w:t>的</w:t>
            </w:r>
            <w:r>
              <w:rPr>
                <w:rFonts w:hint="default" w:ascii="Times New Roman" w:hAnsi="Times New Roman" w:cs="Times New Roman" w:eastAsiaTheme="minorEastAsia"/>
                <w:color w:val="auto"/>
                <w:kern w:val="2"/>
                <w:sz w:val="21"/>
                <w:szCs w:val="21"/>
              </w:rPr>
              <w:t>桥梁设计施工图进行报价（施工图详见附件</w:t>
            </w:r>
            <w:r>
              <w:rPr>
                <w:rFonts w:hint="default" w:ascii="Times New Roman" w:hAnsi="Times New Roman" w:cs="Times New Roman" w:eastAsiaTheme="minorEastAsia"/>
                <w:color w:val="auto"/>
                <w:kern w:val="2"/>
                <w:sz w:val="21"/>
                <w:szCs w:val="21"/>
                <w:lang w:val="en-US" w:eastAsia="zh-CN"/>
              </w:rPr>
              <w:t>10</w:t>
            </w:r>
            <w:r>
              <w:rPr>
                <w:rFonts w:hint="default" w:ascii="Times New Roman" w:hAnsi="Times New Roman" w:cs="Times New Roman" w:eastAsiaTheme="minorEastAsia"/>
                <w:color w:val="auto"/>
                <w:kern w:val="2"/>
                <w:sz w:val="21"/>
                <w:szCs w:val="21"/>
              </w:rPr>
              <w:t>）。</w:t>
            </w:r>
          </w:p>
          <w:p w14:paraId="2F50688C">
            <w:pPr>
              <w:pStyle w:val="33"/>
              <w:spacing w:before="181" w:beforeLines="50" w:after="181" w:afterLines="50"/>
              <w:ind w:firstLine="420" w:firstLineChars="200"/>
              <w:rPr>
                <w:rFonts w:hint="default" w:ascii="Times New Roman" w:hAnsi="Times New Roman" w:cs="Times New Roman" w:eastAsiaTheme="minorEastAsia"/>
                <w:color w:val="FF0000"/>
                <w:kern w:val="2"/>
                <w:sz w:val="21"/>
                <w:szCs w:val="21"/>
              </w:rPr>
            </w:pPr>
            <w:r>
              <w:rPr>
                <w:rFonts w:hint="default" w:ascii="Times New Roman" w:hAnsi="Times New Roman" w:cs="Times New Roman" w:eastAsiaTheme="minorEastAsia"/>
                <w:color w:val="auto"/>
                <w:kern w:val="2"/>
                <w:sz w:val="21"/>
                <w:szCs w:val="21"/>
              </w:rPr>
              <w:t>2</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投标人需要提供英文版中国规范焊接质量合格证明和原材料检测证明。</w:t>
            </w:r>
          </w:p>
          <w:p w14:paraId="2CE69635">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3</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符合澳大利亚或新西兰标准、或者国标的力学性能和化学指标满足澳大利亚G400和G350（分别相当于国标Q420q和Q355B钢材;4根主梁用G400,横隔梁用G350）标准且有SGS认证。所有进场产品SGS认证由中标单位提供。</w:t>
            </w:r>
          </w:p>
          <w:p w14:paraId="2B5EBB6A">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4、所用澳洲相关规范如下:</w:t>
            </w:r>
          </w:p>
          <w:p w14:paraId="7396DB7C">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AS/NZS3678</w:t>
            </w:r>
          </w:p>
          <w:p w14:paraId="79FDF17E">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AS/NZS1554.1-2011</w:t>
            </w:r>
          </w:p>
          <w:p w14:paraId="3D22D0BC">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AS/NZS1252.2-2016</w:t>
            </w:r>
          </w:p>
          <w:p w14:paraId="6D4FFC60">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AS/NZS4680</w:t>
            </w:r>
          </w:p>
          <w:p w14:paraId="351974EB">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5.钢梁化学成分和力学性能、焊接、镀锌层、螺栓螺母必须满足要求。</w:t>
            </w:r>
          </w:p>
          <w:p w14:paraId="6DB0D4B9">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rPr>
              <w:t>①AS3678-400钢板是属于澳大利亚标准的低合金高强度钢板，执行澳大利亚标准AS-NZS标准</w:t>
            </w:r>
            <w:r>
              <w:rPr>
                <w:rFonts w:hint="default" w:ascii="Times New Roman" w:hAnsi="Times New Roman" w:cs="Times New Roman" w:eastAsiaTheme="minorEastAsia"/>
                <w:color w:val="auto"/>
                <w:kern w:val="2"/>
                <w:sz w:val="21"/>
                <w:szCs w:val="21"/>
                <w:lang w:eastAsia="zh-CN"/>
              </w:rPr>
              <w:t>。</w:t>
            </w:r>
          </w:p>
          <w:p w14:paraId="5D7260BC">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②AS3678-400钢板化学成分要求</w:t>
            </w:r>
            <w:r>
              <w:rPr>
                <w:rFonts w:hint="default" w:ascii="Times New Roman" w:hAnsi="Times New Roman" w:cs="Times New Roman" w:eastAsiaTheme="minorEastAsia"/>
                <w:color w:val="auto"/>
                <w:kern w:val="2"/>
                <w:sz w:val="21"/>
                <w:szCs w:val="21"/>
                <w:lang w:eastAsia="zh-CN"/>
              </w:rPr>
              <w:t>（具体要求</w:t>
            </w:r>
            <w:r>
              <w:rPr>
                <w:rFonts w:hint="default" w:ascii="Times New Roman" w:hAnsi="Times New Roman" w:cs="Times New Roman" w:eastAsiaTheme="minorEastAsia"/>
                <w:color w:val="auto"/>
                <w:kern w:val="2"/>
                <w:sz w:val="21"/>
                <w:szCs w:val="21"/>
                <w:lang w:val="en-US" w:eastAsia="zh-CN"/>
              </w:rPr>
              <w:t>详见第三章</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w:t>
            </w:r>
          </w:p>
          <w:p w14:paraId="12955144">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碳C：≤0.22；硅Si：≤0.55；锰Mn：≤1.7；磷P：≤0.04；硫S：≤0.030；</w:t>
            </w:r>
          </w:p>
          <w:p w14:paraId="2E5C84DA">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铜Cu：≤0.4；铬Cr：≤0.25镍；Ni：≤0.5；钼Mo：≤0.35等要素。</w:t>
            </w:r>
          </w:p>
          <w:p w14:paraId="126332F1">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rPr>
              <w:t>③AS3678-400钢板力学性能要求</w:t>
            </w:r>
            <w:r>
              <w:rPr>
                <w:rFonts w:hint="default" w:ascii="Times New Roman" w:hAnsi="Times New Roman" w:cs="Times New Roman" w:eastAsiaTheme="minorEastAsia"/>
                <w:color w:val="auto"/>
                <w:kern w:val="2"/>
                <w:sz w:val="21"/>
                <w:szCs w:val="21"/>
                <w:lang w:eastAsia="zh-CN"/>
              </w:rPr>
              <w:t>（具体要求</w:t>
            </w:r>
            <w:r>
              <w:rPr>
                <w:rFonts w:hint="default" w:ascii="Times New Roman" w:hAnsi="Times New Roman" w:cs="Times New Roman" w:eastAsiaTheme="minorEastAsia"/>
                <w:color w:val="auto"/>
                <w:kern w:val="2"/>
                <w:sz w:val="21"/>
                <w:szCs w:val="21"/>
                <w:lang w:val="en-US" w:eastAsia="zh-CN"/>
              </w:rPr>
              <w:t>详见第三章</w:t>
            </w:r>
            <w:r>
              <w:rPr>
                <w:rFonts w:hint="default" w:ascii="Times New Roman" w:hAnsi="Times New Roman" w:cs="Times New Roman" w:eastAsiaTheme="minorEastAsia"/>
                <w:color w:val="auto"/>
                <w:kern w:val="2"/>
                <w:sz w:val="21"/>
                <w:szCs w:val="21"/>
                <w:lang w:eastAsia="zh-CN"/>
              </w:rPr>
              <w:t>）。</w:t>
            </w:r>
          </w:p>
          <w:p w14:paraId="45D5C2CC">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rPr>
              <w:t>④焊接要求：符合澳标1554.1-2011要求</w:t>
            </w:r>
            <w:r>
              <w:rPr>
                <w:rFonts w:hint="default" w:ascii="Times New Roman" w:hAnsi="Times New Roman" w:cs="Times New Roman" w:eastAsiaTheme="minorEastAsia"/>
                <w:color w:val="auto"/>
                <w:kern w:val="2"/>
                <w:sz w:val="21"/>
                <w:szCs w:val="21"/>
                <w:lang w:eastAsia="zh-CN"/>
              </w:rPr>
              <w:t>。</w:t>
            </w:r>
          </w:p>
          <w:p w14:paraId="032A08E5">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lang w:eastAsia="zh-CN"/>
              </w:rPr>
            </w:pPr>
            <w:r>
              <w:rPr>
                <w:rFonts w:hint="default" w:ascii="Times New Roman" w:hAnsi="Times New Roman" w:cs="Times New Roman" w:eastAsiaTheme="minorEastAsia"/>
                <w:color w:val="auto"/>
                <w:kern w:val="2"/>
                <w:sz w:val="21"/>
                <w:szCs w:val="21"/>
              </w:rPr>
              <w:t>⑤镀锌层要求</w:t>
            </w:r>
            <w:r>
              <w:rPr>
                <w:rFonts w:hint="default" w:ascii="Times New Roman" w:hAnsi="Times New Roman" w:cs="Times New Roman" w:eastAsiaTheme="minorEastAsia"/>
                <w:color w:val="auto"/>
                <w:kern w:val="2"/>
                <w:sz w:val="21"/>
                <w:szCs w:val="21"/>
                <w:lang w:eastAsia="zh-CN"/>
              </w:rPr>
              <w:t>（具体要求</w:t>
            </w:r>
            <w:r>
              <w:rPr>
                <w:rFonts w:hint="default" w:ascii="Times New Roman" w:hAnsi="Times New Roman" w:cs="Times New Roman" w:eastAsiaTheme="minorEastAsia"/>
                <w:color w:val="auto"/>
                <w:kern w:val="2"/>
                <w:sz w:val="21"/>
                <w:szCs w:val="21"/>
                <w:lang w:val="en-US" w:eastAsia="zh-CN"/>
              </w:rPr>
              <w:t>详见第三章</w:t>
            </w:r>
            <w:r>
              <w:rPr>
                <w:rFonts w:hint="default" w:ascii="Times New Roman" w:hAnsi="Times New Roman" w:cs="Times New Roman" w:eastAsiaTheme="minorEastAsia"/>
                <w:color w:val="auto"/>
                <w:kern w:val="2"/>
                <w:sz w:val="21"/>
                <w:szCs w:val="21"/>
                <w:lang w:eastAsia="zh-CN"/>
              </w:rPr>
              <w:t>）：</w:t>
            </w:r>
          </w:p>
          <w:p w14:paraId="319DF8DB">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eastAsia="zh-CN"/>
              </w:rPr>
              <w:t>钢梁构件应按照AS/NZS4680要求进行热浸镀锌处理。在任何情况下，以微米为单位的涂层厚度和以g/㎡为单位的平均涂层质量均不得低于AS/NZS4680中表1规定的数值600g/m²。</w:t>
            </w:r>
          </w:p>
          <w:p w14:paraId="437D06A8">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⑥螺栓、螺母要求：详见澳标规范1252.2-2016</w:t>
            </w:r>
          </w:p>
          <w:p w14:paraId="5AE87412">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val="en-US" w:eastAsia="zh-CN"/>
              </w:rPr>
              <w:t>6、</w:t>
            </w:r>
            <w:r>
              <w:rPr>
                <w:rFonts w:hint="default" w:ascii="Times New Roman" w:hAnsi="Times New Roman" w:cs="Times New Roman" w:eastAsiaTheme="minorEastAsia"/>
                <w:color w:val="auto"/>
                <w:kern w:val="2"/>
                <w:sz w:val="21"/>
                <w:szCs w:val="21"/>
              </w:rPr>
              <w:t>预拱度：钢梁预拱度根据图纸（D）要求并额外增加3cm，要求满足在受到负荷时能够保持所需的形状和稳定性。</w:t>
            </w:r>
          </w:p>
          <w:p w14:paraId="196C6CB0">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val="en-US" w:eastAsia="zh-CN"/>
              </w:rPr>
              <w:t>7、</w:t>
            </w:r>
            <w:r>
              <w:rPr>
                <w:rFonts w:hint="default" w:ascii="Times New Roman" w:hAnsi="Times New Roman" w:cs="Times New Roman" w:eastAsiaTheme="minorEastAsia"/>
                <w:color w:val="auto"/>
                <w:kern w:val="2"/>
                <w:sz w:val="21"/>
                <w:szCs w:val="21"/>
              </w:rPr>
              <w:t>资质、材料质检报告 (SGS 国际认证)、焊接工艺、申报我部进行资质审批和项目国际监理预审批。</w:t>
            </w:r>
          </w:p>
          <w:p w14:paraId="5B48E3CA">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lang w:val="en-US" w:eastAsia="zh-CN"/>
              </w:rPr>
              <w:t>8、</w:t>
            </w:r>
            <w:r>
              <w:rPr>
                <w:rFonts w:hint="eastAsia" w:cs="Times New Roman" w:eastAsiaTheme="minorEastAsia"/>
                <w:color w:val="auto"/>
                <w:kern w:val="2"/>
                <w:sz w:val="21"/>
                <w:szCs w:val="21"/>
                <w:lang w:val="en-US" w:eastAsia="zh-CN"/>
              </w:rPr>
              <w:t>出货时</w:t>
            </w:r>
            <w:r>
              <w:rPr>
                <w:rFonts w:hint="default" w:ascii="Times New Roman" w:hAnsi="Times New Roman" w:cs="Times New Roman" w:eastAsiaTheme="minorEastAsia"/>
                <w:color w:val="auto"/>
                <w:kern w:val="2"/>
                <w:sz w:val="21"/>
                <w:szCs w:val="21"/>
              </w:rPr>
              <w:t>出厂合格证、质检报告、焊接质量合格证明，SGS 认证报告随同货物发送项目单位。以上资料均要求中英文双语。SGS 报告费用包含在投标报价中。</w:t>
            </w:r>
          </w:p>
          <w:p w14:paraId="03350392">
            <w:pPr>
              <w:pStyle w:val="33"/>
              <w:spacing w:before="181" w:beforeLines="50" w:after="181" w:afterLines="50"/>
              <w:ind w:firstLine="420" w:firstLineChars="200"/>
              <w:rPr>
                <w:rFonts w:hint="default" w:ascii="Times New Roman" w:hAnsi="Times New Roman" w:cs="Times New Roman"/>
                <w:color w:val="FF0000"/>
                <w:sz w:val="21"/>
                <w:szCs w:val="21"/>
              </w:rPr>
            </w:pPr>
            <w:r>
              <w:rPr>
                <w:rFonts w:hint="default" w:ascii="Times New Roman" w:hAnsi="Times New Roman" w:cs="Times New Roman" w:eastAsiaTheme="minorEastAsia"/>
                <w:color w:val="auto"/>
                <w:kern w:val="2"/>
                <w:sz w:val="21"/>
                <w:szCs w:val="21"/>
              </w:rPr>
              <w:t>【注：要求货物能满足巴布亚新几内亚当地施工使用要求，满足工程项目前后期产品质量一致性。须提供由具有检测资质的检测机构出具的质量检测报告复印件，检验报告封面须有SGS标志，检验报告的委托单位须为投标人并加盖公章，原件备查。评标小组保留原件备查的权利，若在评标时或中 标后发现投标人虚假应标的，将取消中标资格。】</w:t>
            </w:r>
          </w:p>
        </w:tc>
      </w:tr>
      <w:tr w14:paraId="638BE41E">
        <w:tblPrEx>
          <w:tblCellMar>
            <w:top w:w="15" w:type="dxa"/>
            <w:left w:w="15" w:type="dxa"/>
            <w:bottom w:w="15" w:type="dxa"/>
            <w:right w:w="15" w:type="dxa"/>
          </w:tblCellMar>
        </w:tblPrEx>
        <w:trPr>
          <w:trHeight w:val="3509" w:hRule="atLeast"/>
          <w:jc w:val="center"/>
        </w:trPr>
        <w:tc>
          <w:tcPr>
            <w:tcW w:w="1164" w:type="dxa"/>
            <w:tcBorders>
              <w:top w:val="single" w:color="auto" w:sz="4" w:space="0"/>
              <w:left w:val="single" w:color="000000" w:sz="4" w:space="0"/>
              <w:bottom w:val="single" w:color="000000" w:sz="4" w:space="0"/>
              <w:right w:val="single" w:color="000000" w:sz="4" w:space="0"/>
            </w:tcBorders>
            <w:vAlign w:val="center"/>
          </w:tcPr>
          <w:p w14:paraId="6289DC85">
            <w:pPr>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价格部分</w:t>
            </w:r>
          </w:p>
        </w:tc>
        <w:tc>
          <w:tcPr>
            <w:tcW w:w="1330" w:type="dxa"/>
            <w:tcBorders>
              <w:top w:val="single" w:color="auto" w:sz="4" w:space="0"/>
              <w:left w:val="single" w:color="000000" w:sz="4" w:space="0"/>
              <w:bottom w:val="single" w:color="000000" w:sz="4" w:space="0"/>
              <w:right w:val="single" w:color="000000" w:sz="4" w:space="0"/>
            </w:tcBorders>
            <w:vAlign w:val="center"/>
          </w:tcPr>
          <w:p w14:paraId="22671C1B">
            <w:pPr>
              <w:pStyle w:val="33"/>
              <w:keepNext w:val="0"/>
              <w:keepLines w:val="0"/>
              <w:pageBreakBefore w:val="0"/>
              <w:widowControl/>
              <w:kinsoku/>
              <w:wordWrap/>
              <w:overflowPunct/>
              <w:topLinePunct w:val="0"/>
              <w:autoSpaceDE/>
              <w:autoSpaceDN/>
              <w:bidi w:val="0"/>
              <w:adjustRightInd/>
              <w:snapToGrid/>
              <w:spacing w:before="181" w:beforeLines="50" w:after="181" w:afterLines="5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color w:val="auto"/>
                <w:sz w:val="21"/>
                <w:szCs w:val="21"/>
              </w:rPr>
              <w:t>货物价格</w:t>
            </w:r>
          </w:p>
        </w:tc>
        <w:tc>
          <w:tcPr>
            <w:tcW w:w="1040" w:type="dxa"/>
            <w:tcBorders>
              <w:top w:val="single" w:color="auto" w:sz="4" w:space="0"/>
              <w:left w:val="single" w:color="000000" w:sz="4" w:space="0"/>
              <w:bottom w:val="single" w:color="000000" w:sz="4" w:space="0"/>
              <w:right w:val="single" w:color="000000" w:sz="4" w:space="0"/>
            </w:tcBorders>
            <w:vAlign w:val="center"/>
          </w:tcPr>
          <w:p w14:paraId="71CDD47D">
            <w:pPr>
              <w:pStyle w:val="33"/>
              <w:keepNext w:val="0"/>
              <w:keepLines w:val="0"/>
              <w:pageBreakBefore w:val="0"/>
              <w:widowControl/>
              <w:kinsoku/>
              <w:wordWrap/>
              <w:overflowPunct/>
              <w:topLinePunct w:val="0"/>
              <w:autoSpaceDE/>
              <w:autoSpaceDN/>
              <w:bidi w:val="0"/>
              <w:adjustRightInd/>
              <w:snapToGrid/>
              <w:spacing w:before="181" w:beforeLines="50" w:after="181" w:afterLines="50"/>
              <w:jc w:val="center"/>
              <w:textAlignment w:val="auto"/>
              <w:rPr>
                <w:rFonts w:hint="default" w:ascii="Times New Roman" w:hAnsi="Times New Roman" w:cs="Times New Roman" w:eastAsiaTheme="minorEastAsia"/>
                <w:color w:val="auto"/>
                <w:kern w:val="2"/>
                <w:sz w:val="21"/>
                <w:szCs w:val="21"/>
              </w:rPr>
            </w:pPr>
            <w:r>
              <w:rPr>
                <w:rFonts w:hint="eastAsia" w:eastAsia="宋体" w:cs="Times New Roman"/>
                <w:color w:val="auto"/>
                <w:sz w:val="21"/>
                <w:szCs w:val="21"/>
                <w:lang w:val="en-US" w:eastAsia="zh-CN"/>
              </w:rPr>
              <w:t>6</w:t>
            </w:r>
            <w:r>
              <w:rPr>
                <w:rFonts w:hint="default" w:ascii="Times New Roman" w:hAnsi="Times New Roman" w:cs="Times New Roman"/>
                <w:color w:val="auto"/>
                <w:sz w:val="21"/>
                <w:szCs w:val="21"/>
              </w:rPr>
              <w:t>0分</w:t>
            </w:r>
          </w:p>
        </w:tc>
        <w:tc>
          <w:tcPr>
            <w:tcW w:w="6251" w:type="dxa"/>
            <w:tcBorders>
              <w:top w:val="single" w:color="auto" w:sz="4" w:space="0"/>
              <w:left w:val="single" w:color="000000" w:sz="4" w:space="0"/>
              <w:bottom w:val="single" w:color="000000" w:sz="4" w:space="0"/>
              <w:right w:val="single" w:color="000000" w:sz="4" w:space="0"/>
            </w:tcBorders>
            <w:vAlign w:val="center"/>
          </w:tcPr>
          <w:p w14:paraId="5DDDB880">
            <w:pPr>
              <w:pStyle w:val="33"/>
              <w:keepNext w:val="0"/>
              <w:keepLines w:val="0"/>
              <w:pageBreakBefore w:val="0"/>
              <w:widowControl/>
              <w:kinsoku/>
              <w:wordWrap/>
              <w:overflowPunct/>
              <w:topLinePunct w:val="0"/>
              <w:autoSpaceDE/>
              <w:autoSpaceDN/>
              <w:bidi w:val="0"/>
              <w:adjustRightInd/>
              <w:snapToGrid/>
              <w:spacing w:before="181" w:beforeLines="50" w:after="181" w:afterLines="50"/>
              <w:ind w:right="313"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对各投标人的投标价格进行数字校核，称为投标评标价。</w:t>
            </w:r>
          </w:p>
          <w:p w14:paraId="1DFBECB4">
            <w:pPr>
              <w:pStyle w:val="33"/>
              <w:keepNext w:val="0"/>
              <w:keepLines w:val="0"/>
              <w:pageBreakBefore w:val="0"/>
              <w:widowControl/>
              <w:kinsoku/>
              <w:wordWrap/>
              <w:overflowPunct/>
              <w:topLinePunct w:val="0"/>
              <w:autoSpaceDE/>
              <w:autoSpaceDN/>
              <w:bidi w:val="0"/>
              <w:adjustRightInd/>
              <w:snapToGrid/>
              <w:spacing w:before="181" w:beforeLines="50" w:after="181" w:afterLines="50"/>
              <w:ind w:right="313"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各投标人的价格得分按以下方法得出</w:t>
            </w:r>
          </w:p>
          <w:p w14:paraId="64B485F0">
            <w:pPr>
              <w:pStyle w:val="33"/>
              <w:keepNext w:val="0"/>
              <w:keepLines w:val="0"/>
              <w:pageBreakBefore w:val="0"/>
              <w:widowControl/>
              <w:kinsoku/>
              <w:wordWrap/>
              <w:overflowPunct/>
              <w:topLinePunct w:val="0"/>
              <w:autoSpaceDE/>
              <w:autoSpaceDN/>
              <w:bidi w:val="0"/>
              <w:adjustRightInd/>
              <w:snapToGrid/>
              <w:spacing w:before="181" w:beforeLines="50" w:after="181" w:afterLines="50"/>
              <w:ind w:right="313"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C=[1-（H-HL)/(HH-HL)]x40</w:t>
            </w:r>
          </w:p>
          <w:p w14:paraId="7C832C23">
            <w:pPr>
              <w:pStyle w:val="33"/>
              <w:keepNext w:val="0"/>
              <w:keepLines w:val="0"/>
              <w:pageBreakBefore w:val="0"/>
              <w:widowControl/>
              <w:kinsoku/>
              <w:wordWrap/>
              <w:overflowPunct/>
              <w:topLinePunct w:val="0"/>
              <w:autoSpaceDE/>
              <w:autoSpaceDN/>
              <w:bidi w:val="0"/>
              <w:adjustRightInd/>
              <w:snapToGrid/>
              <w:spacing w:before="181" w:beforeLines="50" w:after="181" w:afterLines="50"/>
              <w:ind w:right="313"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C：投标人投标价格部分得分。</w:t>
            </w:r>
          </w:p>
          <w:p w14:paraId="4F4146C1">
            <w:pPr>
              <w:pStyle w:val="33"/>
              <w:keepNext w:val="0"/>
              <w:keepLines w:val="0"/>
              <w:pageBreakBefore w:val="0"/>
              <w:widowControl/>
              <w:kinsoku/>
              <w:wordWrap/>
              <w:overflowPunct/>
              <w:topLinePunct w:val="0"/>
              <w:autoSpaceDE/>
              <w:autoSpaceDN/>
              <w:bidi w:val="0"/>
              <w:adjustRightInd/>
              <w:snapToGrid/>
              <w:spacing w:before="181" w:beforeLines="50" w:after="181" w:afterLines="50"/>
              <w:ind w:right="313"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H：投标人投标报价（即满足招标文件要求的投标人的投标报价）。</w:t>
            </w:r>
          </w:p>
          <w:p w14:paraId="164446B0">
            <w:pPr>
              <w:pStyle w:val="33"/>
              <w:keepNext w:val="0"/>
              <w:keepLines w:val="0"/>
              <w:pageBreakBefore w:val="0"/>
              <w:widowControl/>
              <w:kinsoku/>
              <w:wordWrap/>
              <w:overflowPunct/>
              <w:topLinePunct w:val="0"/>
              <w:autoSpaceDE/>
              <w:autoSpaceDN/>
              <w:bidi w:val="0"/>
              <w:adjustRightInd/>
              <w:snapToGrid/>
              <w:spacing w:before="181" w:beforeLines="50" w:after="181" w:afterLines="50"/>
              <w:ind w:right="313"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HL</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评标基准价（即满足招标文件要求且投标价格最低的投标报价）。</w:t>
            </w:r>
          </w:p>
          <w:p w14:paraId="545888FB">
            <w:pPr>
              <w:pStyle w:val="33"/>
              <w:keepNext w:val="0"/>
              <w:keepLines w:val="0"/>
              <w:pageBreakBefore w:val="0"/>
              <w:widowControl/>
              <w:kinsoku/>
              <w:wordWrap/>
              <w:overflowPunct/>
              <w:topLinePunct w:val="0"/>
              <w:autoSpaceDE/>
              <w:autoSpaceDN/>
              <w:bidi w:val="0"/>
              <w:adjustRightInd/>
              <w:snapToGrid/>
              <w:spacing w:before="181" w:beforeLines="50" w:after="181" w:afterLines="50"/>
              <w:ind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HH：评标最高价（即满足招标文件要求且投标价格最高的投标报价）。</w:t>
            </w:r>
          </w:p>
        </w:tc>
      </w:tr>
      <w:tr w14:paraId="35B96E7D">
        <w:tblPrEx>
          <w:tblCellMar>
            <w:top w:w="15" w:type="dxa"/>
            <w:left w:w="15" w:type="dxa"/>
            <w:bottom w:w="15" w:type="dxa"/>
            <w:right w:w="15" w:type="dxa"/>
          </w:tblCellMar>
        </w:tblPrEx>
        <w:trPr>
          <w:trHeight w:val="1217" w:hRule="atLeast"/>
          <w:jc w:val="center"/>
        </w:trPr>
        <w:tc>
          <w:tcPr>
            <w:tcW w:w="1164" w:type="dxa"/>
            <w:vMerge w:val="restart"/>
            <w:tcBorders>
              <w:top w:val="single" w:color="auto" w:sz="4" w:space="0"/>
              <w:left w:val="single" w:color="000000" w:sz="4" w:space="0"/>
              <w:right w:val="single" w:color="000000" w:sz="4" w:space="0"/>
            </w:tcBorders>
            <w:vAlign w:val="center"/>
          </w:tcPr>
          <w:p w14:paraId="40BBC9F3">
            <w:pPr>
              <w:spacing w:line="360" w:lineRule="auto"/>
              <w:jc w:val="center"/>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color w:val="auto"/>
                <w:sz w:val="21"/>
                <w:szCs w:val="21"/>
                <w:lang w:val="en-US" w:eastAsia="zh-CN"/>
              </w:rPr>
              <w:t>商务部分</w:t>
            </w:r>
          </w:p>
        </w:tc>
        <w:tc>
          <w:tcPr>
            <w:tcW w:w="1330" w:type="dxa"/>
            <w:tcBorders>
              <w:top w:val="single" w:color="auto" w:sz="4" w:space="0"/>
              <w:left w:val="single" w:color="000000" w:sz="4" w:space="0"/>
              <w:bottom w:val="single" w:color="000000" w:sz="4" w:space="0"/>
              <w:right w:val="single" w:color="000000" w:sz="4" w:space="0"/>
            </w:tcBorders>
            <w:vAlign w:val="center"/>
          </w:tcPr>
          <w:p w14:paraId="469302C8">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公司财务信用等级、付款方式符合程度、</w:t>
            </w:r>
            <w:r>
              <w:rPr>
                <w:rFonts w:hint="default" w:ascii="Times New Roman" w:hAnsi="Times New Roman" w:cs="Times New Roman"/>
                <w:color w:val="auto"/>
                <w:kern w:val="2"/>
                <w:sz w:val="21"/>
                <w:szCs w:val="21"/>
                <w:lang w:val="en-US" w:eastAsia="zh-CN"/>
              </w:rPr>
              <w:t>厂商</w:t>
            </w:r>
            <w:r>
              <w:rPr>
                <w:rFonts w:hint="default" w:ascii="Times New Roman" w:hAnsi="Times New Roman" w:cs="Times New Roman" w:eastAsiaTheme="minorEastAsia"/>
                <w:color w:val="auto"/>
                <w:kern w:val="2"/>
                <w:sz w:val="21"/>
                <w:szCs w:val="21"/>
              </w:rPr>
              <w:t>质量</w:t>
            </w:r>
          </w:p>
        </w:tc>
        <w:tc>
          <w:tcPr>
            <w:tcW w:w="1040" w:type="dxa"/>
            <w:tcBorders>
              <w:top w:val="single" w:color="auto" w:sz="4" w:space="0"/>
              <w:left w:val="single" w:color="000000" w:sz="4" w:space="0"/>
              <w:bottom w:val="single" w:color="000000" w:sz="4" w:space="0"/>
              <w:right w:val="single" w:color="000000" w:sz="4" w:space="0"/>
            </w:tcBorders>
            <w:vAlign w:val="center"/>
          </w:tcPr>
          <w:p w14:paraId="6C73CD41">
            <w:pPr>
              <w:pStyle w:val="33"/>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jc w:val="center"/>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color w:val="auto"/>
                <w:kern w:val="2"/>
                <w:sz w:val="21"/>
                <w:szCs w:val="21"/>
                <w:lang w:val="en-US" w:eastAsia="zh-CN"/>
              </w:rPr>
              <w:t>5</w:t>
            </w:r>
            <w:r>
              <w:rPr>
                <w:rFonts w:hint="default" w:ascii="Times New Roman" w:hAnsi="Times New Roman" w:cs="Times New Roman" w:eastAsiaTheme="minorEastAsia"/>
                <w:color w:val="auto"/>
                <w:kern w:val="2"/>
                <w:sz w:val="21"/>
                <w:szCs w:val="21"/>
                <w:lang w:val="en-US" w:eastAsia="zh-CN"/>
              </w:rPr>
              <w:t>分</w:t>
            </w:r>
          </w:p>
        </w:tc>
        <w:tc>
          <w:tcPr>
            <w:tcW w:w="6251" w:type="dxa"/>
            <w:tcBorders>
              <w:top w:val="single" w:color="auto" w:sz="4" w:space="0"/>
              <w:left w:val="single" w:color="000000" w:sz="4" w:space="0"/>
              <w:bottom w:val="single" w:color="000000" w:sz="4" w:space="0"/>
              <w:right w:val="single" w:color="000000" w:sz="4" w:space="0"/>
            </w:tcBorders>
            <w:vAlign w:val="center"/>
          </w:tcPr>
          <w:p w14:paraId="75A07391">
            <w:pPr>
              <w:pStyle w:val="33"/>
              <w:keepNext w:val="0"/>
              <w:keepLines w:val="0"/>
              <w:pageBreakBefore w:val="0"/>
              <w:widowControl/>
              <w:numPr>
                <w:ilvl w:val="0"/>
                <w:numId w:val="22"/>
              </w:numPr>
              <w:kinsoku/>
              <w:wordWrap/>
              <w:overflowPunct/>
              <w:topLinePunct w:val="0"/>
              <w:autoSpaceDE/>
              <w:autoSpaceDN/>
              <w:bidi w:val="0"/>
              <w:adjustRightInd/>
              <w:snapToGrid/>
              <w:spacing w:before="181" w:beforeLines="50" w:after="181" w:afterLines="50"/>
              <w:ind w:firstLine="420" w:firstLineChars="200"/>
              <w:textAlignment w:val="auto"/>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公司财务信用等级</w:t>
            </w:r>
          </w:p>
          <w:p w14:paraId="11073701">
            <w:pPr>
              <w:pStyle w:val="33"/>
              <w:keepNext w:val="0"/>
              <w:keepLines w:val="0"/>
              <w:pageBreakBefore w:val="0"/>
              <w:widowControl/>
              <w:numPr>
                <w:ilvl w:val="0"/>
                <w:numId w:val="22"/>
              </w:numPr>
              <w:kinsoku/>
              <w:wordWrap/>
              <w:overflowPunct/>
              <w:topLinePunct w:val="0"/>
              <w:autoSpaceDE/>
              <w:autoSpaceDN/>
              <w:bidi w:val="0"/>
              <w:adjustRightInd/>
              <w:snapToGrid/>
              <w:spacing w:before="181" w:beforeLines="50" w:after="181" w:afterLines="50"/>
              <w:ind w:firstLine="420" w:firstLineChars="200"/>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付款方式符合程度</w:t>
            </w:r>
          </w:p>
          <w:p w14:paraId="50DF76DA">
            <w:pPr>
              <w:pStyle w:val="33"/>
              <w:keepNext w:val="0"/>
              <w:keepLines w:val="0"/>
              <w:pageBreakBefore w:val="0"/>
              <w:widowControl/>
              <w:numPr>
                <w:ilvl w:val="0"/>
                <w:numId w:val="22"/>
              </w:numPr>
              <w:kinsoku/>
              <w:wordWrap/>
              <w:overflowPunct/>
              <w:topLinePunct w:val="0"/>
              <w:autoSpaceDE/>
              <w:autoSpaceDN/>
              <w:bidi w:val="0"/>
              <w:adjustRightInd/>
              <w:snapToGrid/>
              <w:spacing w:before="181" w:beforeLines="50" w:after="181" w:afterLines="50"/>
              <w:ind w:firstLine="420" w:firstLineChars="200"/>
              <w:textAlignment w:val="auto"/>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生产设备的数量质量，产品执行的标准，原材料质量、产品检验检测</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lang w:val="en-US" w:eastAsia="zh-CN"/>
              </w:rPr>
              <w:t>第三方正规检测机构</w:t>
            </w:r>
            <w:r>
              <w:rPr>
                <w:rFonts w:hint="default" w:ascii="Times New Roman" w:hAnsi="Times New Roman" w:cs="Times New Roman" w:eastAsiaTheme="minorEastAsia"/>
                <w:color w:val="auto"/>
                <w:kern w:val="2"/>
                <w:sz w:val="21"/>
                <w:szCs w:val="21"/>
                <w:lang w:eastAsia="zh-CN"/>
              </w:rPr>
              <w:t>）</w:t>
            </w:r>
            <w:r>
              <w:rPr>
                <w:rFonts w:hint="default" w:ascii="Times New Roman" w:hAnsi="Times New Roman" w:cs="Times New Roman" w:eastAsiaTheme="minorEastAsia"/>
                <w:color w:val="auto"/>
                <w:kern w:val="2"/>
                <w:sz w:val="21"/>
                <w:szCs w:val="21"/>
              </w:rPr>
              <w:t>等质量保证措施；成品保护措施和海运出口包装方案等</w:t>
            </w:r>
          </w:p>
        </w:tc>
      </w:tr>
      <w:tr w14:paraId="085C9482">
        <w:tblPrEx>
          <w:tblCellMar>
            <w:top w:w="15" w:type="dxa"/>
            <w:left w:w="15" w:type="dxa"/>
            <w:bottom w:w="15" w:type="dxa"/>
            <w:right w:w="15" w:type="dxa"/>
          </w:tblCellMar>
        </w:tblPrEx>
        <w:trPr>
          <w:trHeight w:val="619" w:hRule="atLeast"/>
          <w:jc w:val="center"/>
        </w:trPr>
        <w:tc>
          <w:tcPr>
            <w:tcW w:w="1164" w:type="dxa"/>
            <w:vMerge w:val="continue"/>
            <w:tcBorders>
              <w:left w:val="single" w:color="000000" w:sz="4" w:space="0"/>
              <w:right w:val="single" w:color="000000" w:sz="4" w:space="0"/>
            </w:tcBorders>
            <w:vAlign w:val="center"/>
          </w:tcPr>
          <w:p w14:paraId="08BB3210">
            <w:pPr>
              <w:spacing w:line="360" w:lineRule="auto"/>
              <w:jc w:val="center"/>
              <w:rPr>
                <w:rFonts w:hint="default" w:ascii="Times New Roman" w:hAnsi="Times New Roman" w:cs="Times New Roman"/>
                <w:color w:val="auto"/>
                <w:sz w:val="21"/>
                <w:szCs w:val="21"/>
              </w:rPr>
            </w:pPr>
          </w:p>
        </w:tc>
        <w:tc>
          <w:tcPr>
            <w:tcW w:w="1330" w:type="dxa"/>
            <w:tcBorders>
              <w:top w:val="single" w:color="000000" w:sz="4" w:space="0"/>
              <w:left w:val="single" w:color="000000" w:sz="4" w:space="0"/>
              <w:bottom w:val="single" w:color="000000" w:sz="4" w:space="0"/>
              <w:right w:val="single" w:color="000000" w:sz="4" w:space="0"/>
            </w:tcBorders>
            <w:vAlign w:val="center"/>
          </w:tcPr>
          <w:p w14:paraId="08D988DD">
            <w:pPr>
              <w:pStyle w:val="33"/>
              <w:spacing w:before="181" w:beforeLines="50" w:after="181" w:afterLines="5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color w:val="auto"/>
                <w:sz w:val="21"/>
                <w:szCs w:val="21"/>
              </w:rPr>
              <w:t>投标人类似项目业绩</w:t>
            </w:r>
          </w:p>
        </w:tc>
        <w:tc>
          <w:tcPr>
            <w:tcW w:w="1040" w:type="dxa"/>
            <w:tcBorders>
              <w:top w:val="single" w:color="000000" w:sz="4" w:space="0"/>
              <w:left w:val="single" w:color="000000" w:sz="4" w:space="0"/>
              <w:bottom w:val="single" w:color="000000" w:sz="4" w:space="0"/>
              <w:right w:val="single" w:color="000000" w:sz="4" w:space="0"/>
            </w:tcBorders>
            <w:vAlign w:val="center"/>
          </w:tcPr>
          <w:p w14:paraId="0D215E1D">
            <w:pPr>
              <w:pStyle w:val="33"/>
              <w:spacing w:before="181" w:beforeLines="50" w:after="181" w:afterLines="5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color w:val="auto"/>
                <w:sz w:val="21"/>
                <w:szCs w:val="21"/>
              </w:rPr>
              <w:t>5分</w:t>
            </w:r>
          </w:p>
        </w:tc>
        <w:tc>
          <w:tcPr>
            <w:tcW w:w="6251" w:type="dxa"/>
            <w:tcBorders>
              <w:top w:val="single" w:color="000000" w:sz="4" w:space="0"/>
              <w:left w:val="single" w:color="000000" w:sz="4" w:space="0"/>
              <w:bottom w:val="single" w:color="000000" w:sz="4" w:space="0"/>
              <w:right w:val="single" w:color="000000" w:sz="4" w:space="0"/>
            </w:tcBorders>
            <w:vAlign w:val="center"/>
          </w:tcPr>
          <w:p w14:paraId="107C3727">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lang w:val="en-US" w:eastAsia="zh-CN"/>
              </w:rPr>
              <w:t>投标人自身完成的与中国武夷实业股份有限公司或中资大型企业海外项目合作的钢梁类项目业绩，需有过交货案例（购销合同和中标通知书同时提供）。每提供一份业绩得1分，最高得5分。未提供或提供的评委不认可的，得0分。</w:t>
            </w:r>
          </w:p>
        </w:tc>
      </w:tr>
      <w:tr w14:paraId="48F22173">
        <w:tblPrEx>
          <w:tblCellMar>
            <w:top w:w="15" w:type="dxa"/>
            <w:left w:w="15" w:type="dxa"/>
            <w:bottom w:w="15" w:type="dxa"/>
            <w:right w:w="15" w:type="dxa"/>
          </w:tblCellMar>
        </w:tblPrEx>
        <w:trPr>
          <w:trHeight w:val="1277" w:hRule="atLeast"/>
          <w:jc w:val="center"/>
        </w:trPr>
        <w:tc>
          <w:tcPr>
            <w:tcW w:w="1164" w:type="dxa"/>
            <w:vMerge w:val="continue"/>
            <w:tcBorders>
              <w:left w:val="single" w:color="000000" w:sz="4" w:space="0"/>
              <w:right w:val="single" w:color="000000" w:sz="4" w:space="0"/>
            </w:tcBorders>
            <w:vAlign w:val="center"/>
          </w:tcPr>
          <w:p w14:paraId="62BA01B0">
            <w:pPr>
              <w:spacing w:line="360" w:lineRule="auto"/>
              <w:jc w:val="center"/>
              <w:rPr>
                <w:rFonts w:hint="default" w:ascii="Times New Roman" w:hAnsi="Times New Roman" w:cs="Times New Roman"/>
                <w:color w:val="auto"/>
                <w:sz w:val="21"/>
                <w:szCs w:val="21"/>
              </w:rPr>
            </w:pPr>
          </w:p>
        </w:tc>
        <w:tc>
          <w:tcPr>
            <w:tcW w:w="1330" w:type="dxa"/>
            <w:tcBorders>
              <w:top w:val="single" w:color="000000" w:sz="4" w:space="0"/>
              <w:left w:val="single" w:color="000000" w:sz="4" w:space="0"/>
              <w:bottom w:val="single" w:color="000000" w:sz="4" w:space="0"/>
              <w:right w:val="single" w:color="000000" w:sz="4" w:space="0"/>
            </w:tcBorders>
            <w:vAlign w:val="center"/>
          </w:tcPr>
          <w:p w14:paraId="28863B12">
            <w:pPr>
              <w:pStyle w:val="33"/>
              <w:spacing w:before="181" w:beforeLines="50" w:after="181" w:afterLines="5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color w:val="auto"/>
                <w:sz w:val="21"/>
                <w:szCs w:val="21"/>
              </w:rPr>
              <w:t>货物交期</w:t>
            </w:r>
          </w:p>
        </w:tc>
        <w:tc>
          <w:tcPr>
            <w:tcW w:w="1040" w:type="dxa"/>
            <w:tcBorders>
              <w:top w:val="single" w:color="000000" w:sz="4" w:space="0"/>
              <w:left w:val="single" w:color="000000" w:sz="4" w:space="0"/>
              <w:bottom w:val="single" w:color="000000" w:sz="4" w:space="0"/>
              <w:right w:val="single" w:color="000000" w:sz="4" w:space="0"/>
            </w:tcBorders>
            <w:vAlign w:val="center"/>
          </w:tcPr>
          <w:p w14:paraId="716729AE">
            <w:pPr>
              <w:pStyle w:val="33"/>
              <w:spacing w:before="181" w:beforeLines="50" w:after="181" w:afterLines="5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分</w:t>
            </w:r>
          </w:p>
        </w:tc>
        <w:tc>
          <w:tcPr>
            <w:tcW w:w="6251" w:type="dxa"/>
            <w:tcBorders>
              <w:top w:val="single" w:color="000000" w:sz="4" w:space="0"/>
              <w:left w:val="single" w:color="000000" w:sz="4" w:space="0"/>
              <w:bottom w:val="single" w:color="000000" w:sz="4" w:space="0"/>
              <w:right w:val="single" w:color="000000" w:sz="4" w:space="0"/>
            </w:tcBorders>
            <w:vAlign w:val="center"/>
          </w:tcPr>
          <w:p w14:paraId="14DF9B33">
            <w:pPr>
              <w:pStyle w:val="33"/>
              <w:widowControl/>
              <w:spacing w:before="181" w:beforeLines="50" w:after="181" w:afterLines="50"/>
              <w:ind w:firstLine="420" w:firstLineChars="200"/>
              <w:jc w:val="left"/>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C=[1-（D-30)/30]x</w:t>
            </w:r>
            <w:r>
              <w:rPr>
                <w:rFonts w:hint="default" w:ascii="Times New Roman" w:hAnsi="Times New Roman" w:cs="Times New Roman" w:eastAsiaTheme="minorEastAsia"/>
                <w:color w:val="auto"/>
                <w:kern w:val="2"/>
                <w:sz w:val="21"/>
                <w:szCs w:val="21"/>
                <w:lang w:val="en-US" w:eastAsia="zh-CN"/>
              </w:rPr>
              <w:t>5</w:t>
            </w:r>
          </w:p>
          <w:p w14:paraId="6151BA55">
            <w:pPr>
              <w:pStyle w:val="33"/>
              <w:widowControl/>
              <w:spacing w:before="181" w:beforeLines="50" w:after="181" w:afterLines="50"/>
              <w:ind w:firstLine="420" w:firstLineChars="200"/>
              <w:jc w:val="lef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C：投标人货物交期得分</w:t>
            </w:r>
          </w:p>
          <w:p w14:paraId="176641AC">
            <w:pPr>
              <w:pStyle w:val="33"/>
              <w:spacing w:before="181" w:beforeLines="50" w:after="181" w:afterLines="50"/>
              <w:ind w:firstLine="420" w:firstLineChars="200"/>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D：投标人交期天数</w:t>
            </w:r>
          </w:p>
        </w:tc>
      </w:tr>
      <w:tr w14:paraId="1EEBCF32">
        <w:tblPrEx>
          <w:tblCellMar>
            <w:top w:w="15" w:type="dxa"/>
            <w:left w:w="15" w:type="dxa"/>
            <w:bottom w:w="15" w:type="dxa"/>
            <w:right w:w="15" w:type="dxa"/>
          </w:tblCellMar>
        </w:tblPrEx>
        <w:trPr>
          <w:trHeight w:val="814" w:hRule="atLeast"/>
          <w:jc w:val="center"/>
        </w:trPr>
        <w:tc>
          <w:tcPr>
            <w:tcW w:w="1164" w:type="dxa"/>
            <w:vMerge w:val="continue"/>
            <w:tcBorders>
              <w:left w:val="single" w:color="000000" w:sz="4" w:space="0"/>
              <w:bottom w:val="single" w:color="000000" w:sz="4" w:space="0"/>
              <w:right w:val="single" w:color="000000" w:sz="4" w:space="0"/>
            </w:tcBorders>
            <w:vAlign w:val="center"/>
          </w:tcPr>
          <w:p w14:paraId="0BFA1AF0">
            <w:pPr>
              <w:spacing w:line="360" w:lineRule="auto"/>
              <w:jc w:val="center"/>
              <w:rPr>
                <w:rFonts w:hint="default" w:ascii="Times New Roman" w:hAnsi="Times New Roman" w:cs="Times New Roman"/>
                <w:color w:val="auto"/>
                <w:sz w:val="21"/>
                <w:szCs w:val="21"/>
              </w:rPr>
            </w:pPr>
          </w:p>
        </w:tc>
        <w:tc>
          <w:tcPr>
            <w:tcW w:w="1330" w:type="dxa"/>
            <w:tcBorders>
              <w:top w:val="single" w:color="000000" w:sz="4" w:space="0"/>
              <w:left w:val="single" w:color="000000" w:sz="4" w:space="0"/>
              <w:bottom w:val="single" w:color="000000" w:sz="4" w:space="0"/>
              <w:right w:val="single" w:color="000000" w:sz="4" w:space="0"/>
            </w:tcBorders>
            <w:vAlign w:val="center"/>
          </w:tcPr>
          <w:p w14:paraId="7ABBE705">
            <w:pPr>
              <w:pStyle w:val="33"/>
              <w:widowControl/>
              <w:spacing w:before="181" w:beforeLines="50" w:after="181" w:afterLines="5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color w:val="auto"/>
                <w:sz w:val="21"/>
                <w:szCs w:val="21"/>
                <w:lang w:val="en-US" w:eastAsia="zh-CN"/>
              </w:rPr>
              <w:t>质保</w:t>
            </w:r>
            <w:r>
              <w:rPr>
                <w:rFonts w:hint="default" w:ascii="Times New Roman" w:hAnsi="Times New Roman" w:cs="Times New Roman"/>
                <w:color w:val="auto"/>
                <w:sz w:val="21"/>
                <w:szCs w:val="21"/>
              </w:rPr>
              <w:t>期</w:t>
            </w:r>
          </w:p>
        </w:tc>
        <w:tc>
          <w:tcPr>
            <w:tcW w:w="1040" w:type="dxa"/>
            <w:tcBorders>
              <w:top w:val="single" w:color="000000" w:sz="4" w:space="0"/>
              <w:left w:val="single" w:color="000000" w:sz="4" w:space="0"/>
              <w:bottom w:val="single" w:color="000000" w:sz="4" w:space="0"/>
              <w:right w:val="single" w:color="000000" w:sz="4" w:space="0"/>
            </w:tcBorders>
            <w:vAlign w:val="center"/>
          </w:tcPr>
          <w:p w14:paraId="04F6B182">
            <w:pPr>
              <w:pStyle w:val="33"/>
              <w:widowControl/>
              <w:spacing w:before="181" w:beforeLines="50" w:after="181" w:afterLines="5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color w:val="auto"/>
                <w:sz w:val="21"/>
                <w:szCs w:val="21"/>
              </w:rPr>
              <w:t>5分</w:t>
            </w:r>
          </w:p>
        </w:tc>
        <w:tc>
          <w:tcPr>
            <w:tcW w:w="6251" w:type="dxa"/>
            <w:tcBorders>
              <w:top w:val="single" w:color="000000" w:sz="4" w:space="0"/>
              <w:left w:val="single" w:color="000000" w:sz="4" w:space="0"/>
              <w:bottom w:val="single" w:color="000000" w:sz="4" w:space="0"/>
              <w:right w:val="single" w:color="000000" w:sz="4" w:space="0"/>
            </w:tcBorders>
            <w:vAlign w:val="center"/>
          </w:tcPr>
          <w:p w14:paraId="18F6987C">
            <w:pPr>
              <w:pStyle w:val="33"/>
              <w:widowControl/>
              <w:spacing w:before="181" w:beforeLines="50" w:after="181" w:afterLines="50"/>
              <w:ind w:firstLine="420" w:firstLineChars="200"/>
              <w:jc w:val="lef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质保期为2年的，得5分；</w:t>
            </w:r>
          </w:p>
          <w:p w14:paraId="54699DE5">
            <w:pPr>
              <w:pStyle w:val="33"/>
              <w:widowControl/>
              <w:spacing w:before="181" w:beforeLines="50" w:after="181" w:afterLines="50"/>
              <w:ind w:firstLine="420" w:firstLineChars="200"/>
              <w:jc w:val="lef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质保期为1年的，得3分；</w:t>
            </w:r>
          </w:p>
          <w:p w14:paraId="2755BACB">
            <w:pPr>
              <w:pStyle w:val="33"/>
              <w:widowControl/>
              <w:spacing w:before="181" w:beforeLines="50" w:after="181" w:afterLines="50"/>
              <w:ind w:firstLine="420" w:firstLineChars="200"/>
              <w:jc w:val="left"/>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低于1年的，不得分。</w:t>
            </w:r>
          </w:p>
        </w:tc>
      </w:tr>
    </w:tbl>
    <w:p w14:paraId="1A404EC0">
      <w:pPr>
        <w:rPr>
          <w:rFonts w:hint="default" w:ascii="Times New Roman" w:hAnsi="Times New Roman" w:cs="Times New Roman"/>
        </w:rPr>
      </w:pPr>
    </w:p>
    <w:p w14:paraId="43463BE5">
      <w:pPr>
        <w:pStyle w:val="2"/>
        <w:numPr>
          <w:ilvl w:val="0"/>
          <w:numId w:val="5"/>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rPr>
      </w:pPr>
      <w:bookmarkStart w:id="83" w:name="_Toc30774"/>
      <w:r>
        <w:rPr>
          <w:rStyle w:val="18"/>
          <w:rFonts w:hint="default" w:ascii="方正楷体_GB2312" w:hAnsi="方正楷体_GB2312" w:eastAsia="方正楷体_GB2312" w:cs="方正楷体_GB2312"/>
          <w:sz w:val="32"/>
          <w:szCs w:val="32"/>
        </w:rPr>
        <w:t>定标与签订合同</w:t>
      </w:r>
      <w:bookmarkEnd w:id="83"/>
      <w:r>
        <w:rPr>
          <w:rStyle w:val="18"/>
          <w:rFonts w:hint="default" w:ascii="方正楷体_GB2312" w:hAnsi="方正楷体_GB2312" w:eastAsia="方正楷体_GB2312" w:cs="方正楷体_GB2312"/>
          <w:sz w:val="32"/>
          <w:szCs w:val="32"/>
        </w:rPr>
        <w:t xml:space="preserve"> </w:t>
      </w:r>
    </w:p>
    <w:p w14:paraId="0AAFA30B">
      <w:pPr>
        <w:pStyle w:val="15"/>
        <w:keepNext w:val="0"/>
        <w:keepLines w:val="0"/>
        <w:pageBreakBefore w:val="0"/>
        <w:widowControl w:val="0"/>
        <w:numPr>
          <w:ilvl w:val="0"/>
          <w:numId w:val="23"/>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定标准则</w:t>
      </w:r>
    </w:p>
    <w:p w14:paraId="5B40374C">
      <w:pPr>
        <w:pStyle w:val="15"/>
        <w:keepNext w:val="0"/>
        <w:keepLines w:val="0"/>
        <w:pageBreakBefore w:val="0"/>
        <w:widowControl w:val="0"/>
        <w:kinsoku/>
        <w:wordWrap/>
        <w:overflowPunct/>
        <w:topLinePunct w:val="0"/>
        <w:autoSpaceDE/>
        <w:autoSpaceDN/>
        <w:bidi w:val="0"/>
        <w:adjustRightInd/>
        <w:snapToGrid w:val="0"/>
        <w:spacing w:before="120" w:beforeLines="50" w:after="120" w:afterLines="50" w:line="560" w:lineRule="exact"/>
        <w:ind w:firstLine="442"/>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投标人的投标文件符合招标文件要求，按招标文件确定的评标方法的标准，经评委评审并推荐中标候选人。</w:t>
      </w:r>
    </w:p>
    <w:p w14:paraId="7EB187A2">
      <w:pPr>
        <w:pStyle w:val="15"/>
        <w:keepNext w:val="0"/>
        <w:keepLines w:val="0"/>
        <w:pageBreakBefore w:val="0"/>
        <w:widowControl w:val="0"/>
        <w:numPr>
          <w:ilvl w:val="0"/>
          <w:numId w:val="24"/>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中标候选人的确定</w:t>
      </w:r>
    </w:p>
    <w:p w14:paraId="6B115A84">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汇总各合格投标人的综合得分，并按各合格投标人的综合得分从高到低依次进行排序，评委会按得分排序推荐第一中标人和第二中标人。若出现相同综合得分的情况时，则优先投标总价低的投标人将被排序在前。</w:t>
      </w:r>
    </w:p>
    <w:p w14:paraId="5289D7A3">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若评标时或中标后发现投标人虚假应标的，将取消中标资格并顺延第二中标候选人为中标人以此类推。</w:t>
      </w:r>
    </w:p>
    <w:p w14:paraId="49E8AA3E">
      <w:pPr>
        <w:keepNext w:val="0"/>
        <w:keepLines w:val="0"/>
        <w:pageBreakBefore w:val="0"/>
        <w:widowControl w:val="0"/>
        <w:numPr>
          <w:ilvl w:val="0"/>
          <w:numId w:val="25"/>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中标人未按规定与招标单位签订合同或者签订合同后不履行其投标承诺或者其它由于中标人自身原因造成无法履行合同的，均视为中标人违约，招标单位将取消其中标资格并顺延第二中标候选人为中标人以此类推。</w:t>
      </w:r>
    </w:p>
    <w:p w14:paraId="0785CD46">
      <w:pPr>
        <w:pStyle w:val="15"/>
        <w:keepNext w:val="0"/>
        <w:keepLines w:val="0"/>
        <w:pageBreakBefore w:val="0"/>
        <w:widowControl w:val="0"/>
        <w:numPr>
          <w:ilvl w:val="0"/>
          <w:numId w:val="24"/>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w:t>
      </w:r>
    </w:p>
    <w:p w14:paraId="40D22D39">
      <w:pPr>
        <w:keepNext w:val="0"/>
        <w:keepLines w:val="0"/>
        <w:pageBreakBefore w:val="0"/>
        <w:widowControl w:val="0"/>
        <w:numPr>
          <w:ilvl w:val="0"/>
          <w:numId w:val="26"/>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本项目推荐的中标候选人家数：2-3家。</w:t>
      </w:r>
    </w:p>
    <w:p w14:paraId="04F73B1B">
      <w:pPr>
        <w:keepNext w:val="0"/>
        <w:keepLines w:val="0"/>
        <w:pageBreakBefore w:val="0"/>
        <w:widowControl w:val="0"/>
        <w:numPr>
          <w:ilvl w:val="0"/>
          <w:numId w:val="26"/>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Cs/>
          <w:kern w:val="44"/>
          <w:sz w:val="24"/>
          <w:szCs w:val="24"/>
          <w:lang w:val="en-US" w:eastAsia="zh-CN"/>
        </w:rPr>
      </w:pPr>
      <w:r>
        <w:rPr>
          <w:rFonts w:hint="default" w:ascii="Times New Roman" w:hAnsi="Times New Roman" w:cs="Times New Roman"/>
          <w:bCs/>
          <w:kern w:val="44"/>
          <w:sz w:val="24"/>
          <w:szCs w:val="24"/>
          <w:lang w:val="en-US" w:eastAsia="zh-CN"/>
        </w:rPr>
        <w:t>本项目中标人的确定：1家。</w:t>
      </w:r>
    </w:p>
    <w:p w14:paraId="1438D8CB">
      <w:pPr>
        <w:pStyle w:val="15"/>
        <w:keepNext w:val="0"/>
        <w:keepLines w:val="0"/>
        <w:pageBreakBefore w:val="0"/>
        <w:widowControl w:val="0"/>
        <w:numPr>
          <w:ilvl w:val="0"/>
          <w:numId w:val="24"/>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中标公告</w:t>
      </w:r>
    </w:p>
    <w:p w14:paraId="1767F8C2">
      <w:pPr>
        <w:keepNext w:val="0"/>
        <w:keepLines w:val="0"/>
        <w:pageBreakBefore w:val="0"/>
        <w:widowControl w:val="0"/>
        <w:numPr>
          <w:ilvl w:val="0"/>
          <w:numId w:val="27"/>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中标人确定之日起2个工作日内，中武（福建）跨境电子商务有限责任公司将在招标文件载明的指定方式以中标公告的形式发布中标结果。</w:t>
      </w:r>
    </w:p>
    <w:p w14:paraId="58291C43">
      <w:pPr>
        <w:keepNext w:val="0"/>
        <w:keepLines w:val="0"/>
        <w:pageBreakBefore w:val="0"/>
        <w:widowControl w:val="0"/>
        <w:numPr>
          <w:ilvl w:val="0"/>
          <w:numId w:val="27"/>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中标公告的公告期限为7个日历日。</w:t>
      </w:r>
    </w:p>
    <w:p w14:paraId="455C45FB">
      <w:pPr>
        <w:keepNext w:val="0"/>
        <w:keepLines w:val="0"/>
        <w:pageBreakBefore w:val="0"/>
        <w:widowControl w:val="0"/>
        <w:numPr>
          <w:ilvl w:val="0"/>
          <w:numId w:val="27"/>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中标公告同时作为中武（福建）跨境电子商务有限责任公司通知除中标人外的其他投标人没有中标的邮件形式。</w:t>
      </w:r>
    </w:p>
    <w:p w14:paraId="2B7A5D1A">
      <w:pPr>
        <w:pStyle w:val="15"/>
        <w:keepNext w:val="0"/>
        <w:keepLines w:val="0"/>
        <w:pageBreakBefore w:val="0"/>
        <w:widowControl w:val="0"/>
        <w:numPr>
          <w:ilvl w:val="0"/>
          <w:numId w:val="24"/>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中标通知书</w:t>
      </w:r>
    </w:p>
    <w:p w14:paraId="70507820">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中标公告发布的同时，中武（福建）跨境电子商务有限责任公司将以邮件形式向中标人发出中标通知书。</w:t>
      </w:r>
    </w:p>
    <w:p w14:paraId="43A52679">
      <w:pPr>
        <w:keepNext w:val="0"/>
        <w:keepLines w:val="0"/>
        <w:pageBreakBefore w:val="0"/>
        <w:widowControl w:val="0"/>
        <w:numPr>
          <w:ilvl w:val="0"/>
          <w:numId w:val="28"/>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中标通知书发出后，招标单位不得违法改变中标结果，中标人无正当理由不得放弃中标，否则没收对应履约保证金。</w:t>
      </w:r>
    </w:p>
    <w:p w14:paraId="213B6D6D">
      <w:pPr>
        <w:pStyle w:val="15"/>
        <w:keepNext w:val="0"/>
        <w:keepLines w:val="0"/>
        <w:pageBreakBefore w:val="0"/>
        <w:widowControl w:val="0"/>
        <w:numPr>
          <w:ilvl w:val="0"/>
          <w:numId w:val="23"/>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合同的授予</w:t>
      </w:r>
    </w:p>
    <w:p w14:paraId="08AE6B02">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在规定的投标有效截止期前，招标方将与中标第一候选人进行商务谈判，如能满足招标方要求，招标方将把该项目的合同的全部授予第一中标候选人。否则，招标方将与中标第二候选人进行谈判，依次类推。</w:t>
      </w:r>
    </w:p>
    <w:p w14:paraId="133AE937">
      <w:pPr>
        <w:pStyle w:val="15"/>
        <w:keepNext w:val="0"/>
        <w:keepLines w:val="0"/>
        <w:pageBreakBefore w:val="0"/>
        <w:widowControl w:val="0"/>
        <w:numPr>
          <w:ilvl w:val="0"/>
          <w:numId w:val="23"/>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招标数量与质量要求的变更</w:t>
      </w:r>
    </w:p>
    <w:p w14:paraId="5611B0AE">
      <w:pPr>
        <w:keepNext w:val="0"/>
        <w:keepLines w:val="0"/>
        <w:pageBreakBefore w:val="0"/>
        <w:widowControl w:val="0"/>
        <w:kinsoku/>
        <w:wordWrap/>
        <w:overflowPunct/>
        <w:topLinePunct w:val="0"/>
        <w:autoSpaceDE/>
        <w:autoSpaceDN/>
        <w:bidi w:val="0"/>
        <w:adjustRightIn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确定中标单位后，招标方有权对招标数量进行调整。数量以项目实际需用量为准。</w:t>
      </w:r>
    </w:p>
    <w:p w14:paraId="7FB3EAE8">
      <w:pPr>
        <w:pStyle w:val="15"/>
        <w:keepNext w:val="0"/>
        <w:keepLines w:val="0"/>
        <w:pageBreakBefore w:val="0"/>
        <w:widowControl w:val="0"/>
        <w:numPr>
          <w:ilvl w:val="0"/>
          <w:numId w:val="23"/>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有关合同的签订</w:t>
      </w:r>
    </w:p>
    <w:p w14:paraId="4D01A2EE">
      <w:pPr>
        <w:pStyle w:val="15"/>
        <w:keepNext w:val="0"/>
        <w:keepLines w:val="0"/>
        <w:pageBreakBefore w:val="0"/>
        <w:widowControl w:val="0"/>
        <w:kinsoku/>
        <w:wordWrap/>
        <w:overflowPunct/>
        <w:topLinePunct w:val="0"/>
        <w:autoSpaceDE/>
        <w:autoSpaceDN/>
        <w:bidi w:val="0"/>
        <w:adjustRightInd/>
        <w:snapToGrid w:val="0"/>
        <w:spacing w:line="560" w:lineRule="exact"/>
        <w:ind w:firstLine="442"/>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eastAsiaTheme="minorEastAsia"/>
          <w:kern w:val="2"/>
          <w:sz w:val="24"/>
          <w:szCs w:val="24"/>
          <w:lang w:val="en-US" w:eastAsia="zh-CN" w:bidi="ar-SA"/>
        </w:rPr>
        <w:t>最终采购方为中武（福建）跨境电子商务有限责任公司(ZHONG WU (FUJIAN) CROSS BORDER E-COMMERCE CO., LTD.)。</w:t>
      </w:r>
    </w:p>
    <w:p w14:paraId="3BA62D12">
      <w:pPr>
        <w:pStyle w:val="15"/>
        <w:keepNext w:val="0"/>
        <w:keepLines w:val="0"/>
        <w:pageBreakBefore w:val="0"/>
        <w:widowControl w:val="0"/>
        <w:numPr>
          <w:ilvl w:val="0"/>
          <w:numId w:val="29"/>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签订采购合同应采购法及实施条例的规定，不得对招标文件确定的事项和中标人的投标文件作实质性修改。招标单位不得向中标人提出任何不合理的要求作为采购合同的签订条件。</w:t>
      </w:r>
    </w:p>
    <w:p w14:paraId="7D9461E2">
      <w:pPr>
        <w:pStyle w:val="15"/>
        <w:keepNext w:val="0"/>
        <w:keepLines w:val="0"/>
        <w:pageBreakBefore w:val="0"/>
        <w:widowControl w:val="0"/>
        <w:numPr>
          <w:ilvl w:val="0"/>
          <w:numId w:val="29"/>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采购合同的履行、违约责任和解决争议的方法等适用合同法。</w:t>
      </w:r>
    </w:p>
    <w:p w14:paraId="6973AF57">
      <w:pPr>
        <w:pStyle w:val="15"/>
        <w:keepNext w:val="0"/>
        <w:keepLines w:val="0"/>
        <w:pageBreakBefore w:val="0"/>
        <w:widowControl w:val="0"/>
        <w:numPr>
          <w:ilvl w:val="0"/>
          <w:numId w:val="29"/>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招标单位与中标人应根据采购合同的约定依法履行合同义务。</w:t>
      </w:r>
    </w:p>
    <w:p w14:paraId="09428A3D">
      <w:pPr>
        <w:pStyle w:val="15"/>
        <w:keepNext w:val="0"/>
        <w:keepLines w:val="0"/>
        <w:pageBreakBefore w:val="0"/>
        <w:widowControl w:val="0"/>
        <w:numPr>
          <w:ilvl w:val="0"/>
          <w:numId w:val="23"/>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合同的履行</w:t>
      </w:r>
    </w:p>
    <w:p w14:paraId="3CAE5F1E">
      <w:pPr>
        <w:pStyle w:val="15"/>
        <w:keepNext w:val="0"/>
        <w:keepLines w:val="0"/>
        <w:pageBreakBefore w:val="0"/>
        <w:widowControl w:val="0"/>
        <w:numPr>
          <w:ilvl w:val="0"/>
          <w:numId w:val="3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color w:val="auto"/>
          <w:kern w:val="44"/>
          <w:sz w:val="24"/>
          <w:szCs w:val="24"/>
          <w:lang w:val="en-US" w:eastAsia="zh-CN" w:bidi="ar-SA"/>
        </w:rPr>
      </w:pPr>
      <w:r>
        <w:rPr>
          <w:rFonts w:hint="default" w:ascii="Times New Roman" w:hAnsi="Times New Roman" w:cs="Times New Roman" w:eastAsiaTheme="minorEastAsia"/>
          <w:bCs/>
          <w:color w:val="auto"/>
          <w:kern w:val="44"/>
          <w:sz w:val="24"/>
          <w:szCs w:val="24"/>
          <w:lang w:val="en-US" w:eastAsia="zh-CN" w:bidi="ar-SA"/>
        </w:rPr>
        <w:t>采购合同履行过程中，招标单位若需追加与合同标的相同的货物或服务，则追加采购金额不得超过原合同采购金额的</w:t>
      </w:r>
      <w:r>
        <w:rPr>
          <w:rFonts w:hint="eastAsia" w:ascii="Times New Roman" w:hAnsi="Times New Roman" w:cs="Times New Roman" w:eastAsiaTheme="minorEastAsia"/>
          <w:bCs/>
          <w:color w:val="auto"/>
          <w:kern w:val="44"/>
          <w:sz w:val="24"/>
          <w:szCs w:val="24"/>
          <w:lang w:val="en-US" w:eastAsia="zh-CN" w:bidi="ar-SA"/>
        </w:rPr>
        <w:t>2</w:t>
      </w:r>
      <w:r>
        <w:rPr>
          <w:rFonts w:hint="default" w:ascii="Times New Roman" w:hAnsi="Times New Roman" w:cs="Times New Roman" w:eastAsiaTheme="minorEastAsia"/>
          <w:bCs/>
          <w:color w:val="auto"/>
          <w:kern w:val="44"/>
          <w:sz w:val="24"/>
          <w:szCs w:val="24"/>
          <w:lang w:val="en-US" w:eastAsia="zh-CN" w:bidi="ar-SA"/>
        </w:rPr>
        <w:t>0%。</w:t>
      </w:r>
    </w:p>
    <w:p w14:paraId="113000D6">
      <w:pPr>
        <w:pStyle w:val="15"/>
        <w:keepNext w:val="0"/>
        <w:keepLines w:val="0"/>
        <w:pageBreakBefore w:val="0"/>
        <w:widowControl w:val="0"/>
        <w:numPr>
          <w:ilvl w:val="0"/>
          <w:numId w:val="3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中标人在采购合同履行过程中应遵守有关法律、法规和规章的强制性规定（即使前述强制性规定有可能在招标文件中未予列明）。</w:t>
      </w:r>
    </w:p>
    <w:p w14:paraId="0AC7362F">
      <w:pPr>
        <w:pStyle w:val="15"/>
        <w:keepNext w:val="0"/>
        <w:keepLines w:val="0"/>
        <w:pageBreakBefore w:val="0"/>
        <w:widowControl w:val="0"/>
        <w:numPr>
          <w:ilvl w:val="0"/>
          <w:numId w:val="3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中标人因不可抗力或者自身原因不能履行本项目的合同的，招标单位可以与排位在中标人之后第一位的中标候选供应商签订采购合同，以此类推。</w:t>
      </w:r>
    </w:p>
    <w:p w14:paraId="3D9B5CBB">
      <w:pPr>
        <w:pStyle w:val="15"/>
        <w:keepNext w:val="0"/>
        <w:keepLines w:val="0"/>
        <w:pageBreakBefore w:val="0"/>
        <w:widowControl w:val="0"/>
        <w:numPr>
          <w:ilvl w:val="0"/>
          <w:numId w:val="3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双方签订的合同对招标人和中标人具有法律效力。招标人改变中标结果或者中标人放弃中标项目的都应承担法律责任。</w:t>
      </w:r>
    </w:p>
    <w:p w14:paraId="31719314">
      <w:pPr>
        <w:pStyle w:val="15"/>
        <w:keepNext w:val="0"/>
        <w:keepLines w:val="0"/>
        <w:pageBreakBefore w:val="0"/>
        <w:widowControl w:val="0"/>
        <w:numPr>
          <w:ilvl w:val="0"/>
          <w:numId w:val="30"/>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中标人应当按照合同履行义务，完成中标项目，不得向他人转让中标项目，也不得将中标项目肢解后分别向他人转让。</w:t>
      </w:r>
    </w:p>
    <w:p w14:paraId="2D2F6FA9">
      <w:pPr>
        <w:rPr>
          <w:rFonts w:hint="default" w:ascii="Times New Roman" w:hAnsi="Times New Roman" w:cs="Times New Roman"/>
        </w:rPr>
      </w:pPr>
      <w:r>
        <w:rPr>
          <w:rFonts w:hint="default" w:ascii="Times New Roman" w:hAnsi="Times New Roman" w:cs="Times New Roman"/>
          <w:sz w:val="24"/>
          <w:szCs w:val="24"/>
        </w:rPr>
        <w:br w:type="page"/>
      </w:r>
    </w:p>
    <w:p w14:paraId="77228C26">
      <w:pPr>
        <w:pStyle w:val="3"/>
        <w:keepNext/>
        <w:keepLines/>
        <w:pageBreakBefore w:val="0"/>
        <w:widowControl w:val="0"/>
        <w:numPr>
          <w:ilvl w:val="0"/>
          <w:numId w:val="2"/>
        </w:numPr>
        <w:kinsoku/>
        <w:wordWrap/>
        <w:overflowPunct/>
        <w:topLinePunct w:val="0"/>
        <w:autoSpaceDE/>
        <w:autoSpaceDN/>
        <w:bidi w:val="0"/>
        <w:adjustRightInd/>
        <w:snapToGrid/>
        <w:spacing w:before="580" w:line="336" w:lineRule="auto"/>
        <w:jc w:val="center"/>
        <w:textAlignment w:val="auto"/>
        <w:rPr>
          <w:rFonts w:hint="default" w:ascii="黑体" w:hAnsi="黑体" w:eastAsia="黑体" w:cs="黑体"/>
          <w:sz w:val="32"/>
          <w:szCs w:val="32"/>
          <w:highlight w:val="none"/>
        </w:rPr>
      </w:pPr>
      <w:bookmarkStart w:id="84" w:name="_Toc31805"/>
      <w:r>
        <w:rPr>
          <w:rFonts w:hint="default" w:ascii="黑体" w:hAnsi="黑体" w:eastAsia="黑体" w:cs="黑体"/>
          <w:sz w:val="32"/>
          <w:szCs w:val="32"/>
          <w:highlight w:val="none"/>
        </w:rPr>
        <w:t xml:space="preserve">  </w:t>
      </w:r>
      <w:bookmarkEnd w:id="84"/>
      <w:r>
        <w:rPr>
          <w:rFonts w:hint="default" w:ascii="黑体" w:hAnsi="黑体" w:eastAsia="黑体" w:cs="黑体"/>
          <w:sz w:val="32"/>
          <w:szCs w:val="32"/>
          <w:highlight w:val="none"/>
        </w:rPr>
        <w:t>招标内容及要求</w:t>
      </w:r>
    </w:p>
    <w:p w14:paraId="41E7A16E">
      <w:pPr>
        <w:rPr>
          <w:rFonts w:hint="default" w:ascii="Times New Roman" w:hAnsi="Times New Roman" w:cs="Times New Roman"/>
          <w:sz w:val="2"/>
          <w:szCs w:val="6"/>
        </w:rPr>
      </w:pPr>
    </w:p>
    <w:p w14:paraId="7191C6EA">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rPr>
      </w:pPr>
      <w:bookmarkStart w:id="85" w:name="工程概况"/>
      <w:r>
        <w:rPr>
          <w:rFonts w:hint="default" w:ascii="Times New Roman" w:hAnsi="Times New Roman" w:cs="Times New Roman"/>
          <w:sz w:val="24"/>
          <w:szCs w:val="24"/>
        </w:rPr>
        <w:t>本次采购项目投标人必须保证所投货物为生产厂家的正规合格产品，并按正规销售渠道供货，投标货物为全新的货物(未经使用和非展览会展示样品货物，外观无刮、碰痕迹，并有下列明显标记：名称、品牌型号、产地等)。投标人应根据招标文件所提出的货物技术规格、数量和服务要求，选择具有最佳性价比的货物来投标，以充分显示各投标人的竞争实力。</w:t>
      </w:r>
    </w:p>
    <w:p w14:paraId="2170037F">
      <w:pPr>
        <w:rPr>
          <w:rFonts w:hint="default"/>
          <w:lang w:val="en-US" w:eastAsia="zh-CN"/>
        </w:rPr>
      </w:pPr>
    </w:p>
    <w:p w14:paraId="339D7FEB">
      <w:pPr>
        <w:pStyle w:val="2"/>
        <w:numPr>
          <w:ilvl w:val="0"/>
          <w:numId w:val="31"/>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lang w:val="en-US" w:eastAsia="zh-CN"/>
        </w:rPr>
      </w:pPr>
      <w:bookmarkStart w:id="86" w:name="_Toc17494"/>
      <w:r>
        <w:rPr>
          <w:rStyle w:val="18"/>
          <w:rFonts w:hint="default" w:ascii="方正楷体_GB2312" w:hAnsi="方正楷体_GB2312" w:eastAsia="方正楷体_GB2312" w:cs="方正楷体_GB2312"/>
          <w:sz w:val="32"/>
          <w:szCs w:val="32"/>
          <w:lang w:val="en-US" w:eastAsia="zh-CN"/>
        </w:rPr>
        <w:t>质量要求</w:t>
      </w:r>
      <w:bookmarkEnd w:id="86"/>
    </w:p>
    <w:p w14:paraId="4442A1BC">
      <w:pPr>
        <w:keepNext w:val="0"/>
        <w:keepLines w:val="0"/>
        <w:pageBreakBefore w:val="0"/>
        <w:widowControl/>
        <w:kinsoku/>
        <w:wordWrap/>
        <w:overflowPunct/>
        <w:topLinePunct w:val="0"/>
        <w:autoSpaceDE/>
        <w:autoSpaceDN/>
        <w:bidi w:val="0"/>
        <w:adjustRightInd/>
        <w:snapToGrid/>
        <w:spacing w:line="560" w:lineRule="exact"/>
        <w:ind w:firstLine="720" w:firstLineChars="300"/>
        <w:textAlignment w:val="auto"/>
        <w:rPr>
          <w:rFonts w:hint="default" w:ascii="Times New Roman" w:hAnsi="Times New Roman" w:cs="Times New Roman"/>
          <w:sz w:val="24"/>
          <w:szCs w:val="24"/>
        </w:rPr>
      </w:pPr>
      <w:r>
        <w:rPr>
          <w:rFonts w:hint="default" w:ascii="Times New Roman" w:hAnsi="Times New Roman" w:cs="Times New Roman"/>
          <w:sz w:val="24"/>
          <w:szCs w:val="24"/>
        </w:rPr>
        <w:t>要求货物能满足巴布亚新几内亚当地施工使用要求，满足工程项目前后期产品质量一致性。下列标准及生产过程中涉及的其他标准，如有最新版标准，以最新版标准为准。</w:t>
      </w:r>
    </w:p>
    <w:p w14:paraId="2EFF38C5">
      <w:pPr>
        <w:pStyle w:val="15"/>
        <w:keepNext w:val="0"/>
        <w:keepLines w:val="0"/>
        <w:pageBreakBefore w:val="0"/>
        <w:widowControl w:val="0"/>
        <w:numPr>
          <w:ilvl w:val="0"/>
          <w:numId w:val="32"/>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强制性标准</w:t>
      </w:r>
    </w:p>
    <w:p w14:paraId="02A1C45D">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rPr>
      </w:pPr>
      <w:r>
        <w:rPr>
          <w:rFonts w:hint="default" w:ascii="Times New Roman" w:hAnsi="Times New Roman" w:cs="Times New Roman"/>
          <w:sz w:val="24"/>
          <w:szCs w:val="24"/>
        </w:rPr>
        <w:t>产品需符澳大利亚或新西兰标准、或者国标的力学性能和化学指标满足澳大利亚G400和G350（分别相当于国标Q420q和Q355B钢材;4根主梁用G400,横隔梁用G350）标准且有SGS认证。所有进场产品SGS认证由中标单位提供。</w:t>
      </w:r>
    </w:p>
    <w:p w14:paraId="7D3771D2">
      <w:pPr>
        <w:pStyle w:val="15"/>
        <w:keepNext w:val="0"/>
        <w:keepLines w:val="0"/>
        <w:pageBreakBefore w:val="0"/>
        <w:widowControl w:val="0"/>
        <w:numPr>
          <w:ilvl w:val="0"/>
          <w:numId w:val="32"/>
        </w:numPr>
        <w:kinsoku/>
        <w:wordWrap/>
        <w:overflowPunct/>
        <w:topLinePunct w:val="0"/>
        <w:autoSpaceDE/>
        <w:autoSpaceDN/>
        <w:bidi w:val="0"/>
        <w:adjustRightInd/>
        <w:snapToGrid w:val="0"/>
        <w:spacing w:before="120" w:beforeLines="50" w:after="120" w:afterLines="50" w:line="240" w:lineRule="auto"/>
        <w:ind w:left="0" w:leftChars="0" w:firstLine="420" w:firstLineChars="0"/>
        <w:textAlignment w:val="auto"/>
        <w:rPr>
          <w:rFonts w:hint="default" w:ascii="Times New Roman" w:hAnsi="Times New Roman" w:cs="Times New Roman"/>
          <w:b/>
          <w:bCs/>
          <w:color w:val="000000"/>
          <w:sz w:val="24"/>
          <w:szCs w:val="24"/>
          <w:lang w:val="en-US" w:eastAsia="zh-CN"/>
        </w:rPr>
      </w:pPr>
      <w:r>
        <w:rPr>
          <w:rFonts w:hint="default" w:ascii="Times New Roman" w:hAnsi="Times New Roman" w:cs="Times New Roman"/>
          <w:b/>
          <w:bCs/>
          <w:color w:val="000000"/>
          <w:sz w:val="24"/>
          <w:szCs w:val="24"/>
          <w:lang w:val="en-US" w:eastAsia="zh-CN"/>
        </w:rPr>
        <w:t>质量及技术标准</w:t>
      </w:r>
    </w:p>
    <w:bookmarkEnd w:id="85"/>
    <w:p w14:paraId="396F4492">
      <w:pPr>
        <w:pStyle w:val="15"/>
        <w:keepNext w:val="0"/>
        <w:keepLines w:val="0"/>
        <w:pageBreakBefore w:val="0"/>
        <w:widowControl w:val="0"/>
        <w:numPr>
          <w:ilvl w:val="0"/>
          <w:numId w:val="33"/>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所用澳洲相关规范如下</w:t>
      </w:r>
      <w:r>
        <w:rPr>
          <w:rFonts w:hint="eastAsia" w:ascii="Times New Roman" w:hAnsi="Times New Roman" w:cs="Times New Roman" w:eastAsiaTheme="minorEastAsia"/>
          <w:bCs/>
          <w:kern w:val="44"/>
          <w:sz w:val="24"/>
          <w:szCs w:val="24"/>
          <w:lang w:val="en-US" w:eastAsia="zh-CN" w:bidi="ar-SA"/>
        </w:rPr>
        <w:t>：</w:t>
      </w:r>
    </w:p>
    <w:p w14:paraId="0D4D27D8">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AS/NZS3678</w:t>
      </w:r>
    </w:p>
    <w:p w14:paraId="5479212A">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AS/NZS1554.1-2011</w:t>
      </w:r>
    </w:p>
    <w:p w14:paraId="7D53CC89">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AS/NZS1252.2-2016</w:t>
      </w:r>
    </w:p>
    <w:p w14:paraId="2CD0A1E7">
      <w:pPr>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sz w:val="24"/>
          <w:szCs w:val="24"/>
          <w:lang w:val="en-US" w:eastAsia="zh-CN"/>
        </w:rPr>
        <w:t>AS/NZS4680</w:t>
      </w:r>
    </w:p>
    <w:p w14:paraId="774CF263">
      <w:pPr>
        <w:pStyle w:val="15"/>
        <w:keepNext w:val="0"/>
        <w:keepLines w:val="0"/>
        <w:pageBreakBefore w:val="0"/>
        <w:widowControl w:val="0"/>
        <w:numPr>
          <w:ilvl w:val="0"/>
          <w:numId w:val="33"/>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钢梁化学成分和力学性能、焊接、镀锌层、螺栓螺母必须满足要求。</w:t>
      </w:r>
    </w:p>
    <w:p w14:paraId="091CB05F">
      <w:pPr>
        <w:keepNext w:val="0"/>
        <w:keepLines w:val="0"/>
        <w:pageBreakBefore w:val="0"/>
        <w:widowControl w:val="0"/>
        <w:numPr>
          <w:ilvl w:val="0"/>
          <w:numId w:val="3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AS3678-400钢板是属于澳大利亚标准的低合金高强度钢板，执行澳大利亚标准AS-NZS标准。</w:t>
      </w:r>
    </w:p>
    <w:p w14:paraId="02268749">
      <w:pPr>
        <w:keepNext w:val="0"/>
        <w:keepLines w:val="0"/>
        <w:pageBreakBefore w:val="0"/>
        <w:widowControl w:val="0"/>
        <w:numPr>
          <w:ilvl w:val="0"/>
          <w:numId w:val="3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AS3678-400钢板化学成分要求：</w:t>
      </w:r>
    </w:p>
    <w:p w14:paraId="2AA90323">
      <w:pPr>
        <w:keepNext w:val="0"/>
        <w:keepLines w:val="0"/>
        <w:pageBreakBefore w:val="0"/>
        <w:widowControl/>
        <w:numPr>
          <w:ins w:id="2" w:author="嗷呜" w:date=""/>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碳C：≤0.22；硅Si：≤0.55；锰Mn：≤1.7；磷P：≤0.04；硫S：≤0.030；</w:t>
      </w:r>
    </w:p>
    <w:p w14:paraId="70D9F15C">
      <w:pPr>
        <w:keepNext w:val="0"/>
        <w:keepLines w:val="0"/>
        <w:pageBreakBefore w:val="0"/>
        <w:widowControl/>
        <w:numPr>
          <w:ins w:id="3" w:author="嗷呜" w:date=""/>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铜Cu：≤0.4；铬Cr：≤0.25镍；Ni：≤0.5；钼Mo：≤0.35等要素；</w:t>
      </w:r>
    </w:p>
    <w:p w14:paraId="6E2E3B60">
      <w:pPr>
        <w:keepNext w:val="0"/>
        <w:keepLines w:val="0"/>
        <w:pageBreakBefore w:val="0"/>
        <w:widowControl/>
        <w:numPr>
          <w:ins w:id="4" w:author="嗷呜" w:date=""/>
        </w:numPr>
        <w:kinsoku/>
        <w:wordWrap/>
        <w:overflowPunct/>
        <w:topLinePunct w:val="0"/>
        <w:autoSpaceDE/>
        <w:autoSpaceDN/>
        <w:bidi w:val="0"/>
        <w:adjustRightInd/>
        <w:snapToGrid/>
        <w:spacing w:line="560" w:lineRule="exact"/>
        <w:ind w:firstLine="42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rPr>
        <w:drawing>
          <wp:anchor distT="0" distB="0" distL="114300" distR="114300" simplePos="0" relativeHeight="251659264" behindDoc="0" locked="0" layoutInCell="1" allowOverlap="1">
            <wp:simplePos x="0" y="0"/>
            <wp:positionH relativeFrom="column">
              <wp:posOffset>-285750</wp:posOffset>
            </wp:positionH>
            <wp:positionV relativeFrom="page">
              <wp:posOffset>2722245</wp:posOffset>
            </wp:positionV>
            <wp:extent cx="5897245" cy="3151505"/>
            <wp:effectExtent l="0" t="0" r="8255" b="1079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897245" cy="3151505"/>
                    </a:xfrm>
                    <a:prstGeom prst="rect">
                      <a:avLst/>
                    </a:prstGeom>
                    <a:noFill/>
                    <a:ln w="9525">
                      <a:noFill/>
                    </a:ln>
                  </pic:spPr>
                </pic:pic>
              </a:graphicData>
            </a:graphic>
          </wp:anchor>
        </w:drawing>
      </w:r>
      <w:r>
        <w:rPr>
          <w:rFonts w:hint="default" w:ascii="Times New Roman" w:hAnsi="Times New Roman" w:cs="Times New Roman"/>
          <w:color w:val="auto"/>
          <w:sz w:val="24"/>
          <w:szCs w:val="24"/>
          <w:lang w:eastAsia="zh-CN"/>
        </w:rPr>
        <w:t>具体要求如下表：</w:t>
      </w:r>
    </w:p>
    <w:p w14:paraId="568A9B70">
      <w:pPr>
        <w:keepNext w:val="0"/>
        <w:keepLines w:val="0"/>
        <w:pageBreakBefore w:val="0"/>
        <w:widowControl w:val="0"/>
        <w:numPr>
          <w:ilvl w:val="0"/>
          <w:numId w:val="3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AS3678-400钢板力学性能要求：</w:t>
      </w:r>
    </w:p>
    <w:p w14:paraId="1DF68F81">
      <w:pPr>
        <w:keepNext w:val="0"/>
        <w:keepLines w:val="0"/>
        <w:pageBreakBefore w:val="0"/>
        <w:widowControl w:val="0"/>
        <w:numPr>
          <w:ilvl w:val="0"/>
          <w:numId w:val="3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drawing>
          <wp:anchor distT="0" distB="0" distL="114300" distR="114300" simplePos="0" relativeHeight="251660288" behindDoc="0" locked="0" layoutInCell="1" allowOverlap="1">
            <wp:simplePos x="0" y="0"/>
            <wp:positionH relativeFrom="column">
              <wp:posOffset>196850</wp:posOffset>
            </wp:positionH>
            <wp:positionV relativeFrom="page">
              <wp:posOffset>6320790</wp:posOffset>
            </wp:positionV>
            <wp:extent cx="5023485" cy="2503170"/>
            <wp:effectExtent l="0" t="0" r="5715" b="1143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tretch>
                      <a:fillRect/>
                    </a:stretch>
                  </pic:blipFill>
                  <pic:spPr>
                    <a:xfrm>
                      <a:off x="0" y="0"/>
                      <a:ext cx="5023485" cy="2503170"/>
                    </a:xfrm>
                    <a:prstGeom prst="rect">
                      <a:avLst/>
                    </a:prstGeom>
                    <a:noFill/>
                    <a:ln w="9525">
                      <a:noFill/>
                    </a:ln>
                  </pic:spPr>
                </pic:pic>
              </a:graphicData>
            </a:graphic>
          </wp:anchor>
        </w:drawing>
      </w:r>
      <w:r>
        <w:rPr>
          <w:rFonts w:hint="default" w:ascii="Times New Roman" w:hAnsi="Times New Roman" w:cs="Times New Roman"/>
          <w:b w:val="0"/>
          <w:bCs w:val="0"/>
          <w:color w:val="000000"/>
          <w:sz w:val="24"/>
          <w:szCs w:val="24"/>
          <w:lang w:val="en-US" w:eastAsia="zh-CN"/>
        </w:rPr>
        <w:t>焊接要求：符合澳标1554.1-2011要求。</w:t>
      </w:r>
    </w:p>
    <w:p w14:paraId="0A3DBE13">
      <w:pPr>
        <w:keepNext w:val="0"/>
        <w:keepLines w:val="0"/>
        <w:pageBreakBefore w:val="0"/>
        <w:widowControl w:val="0"/>
        <w:numPr>
          <w:ilvl w:val="0"/>
          <w:numId w:val="3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镀锌层要求：钢梁构件应按照AS/NZS4680要求进行热浸镀锌处理。在任何情况下，以微米为单位的涂层厚度和以g/㎡为单位的平均涂层质量均不得低于AS/NZS4680中表1规定的数值600g/m²。</w:t>
      </w:r>
      <w:r>
        <w:rPr>
          <w:rFonts w:hint="default" w:ascii="Times New Roman" w:hAnsi="Times New Roman" w:cs="Times New Roman"/>
          <w:b w:val="0"/>
          <w:bCs w:val="0"/>
          <w:color w:val="000000"/>
          <w:sz w:val="24"/>
          <w:szCs w:val="24"/>
          <w:lang w:val="en-US" w:eastAsia="zh-CN"/>
        </w:rPr>
        <w:drawing>
          <wp:anchor distT="0" distB="0" distL="114300" distR="114300" simplePos="0" relativeHeight="251661312" behindDoc="0" locked="0" layoutInCell="1" allowOverlap="1">
            <wp:simplePos x="0" y="0"/>
            <wp:positionH relativeFrom="column">
              <wp:posOffset>-25400</wp:posOffset>
            </wp:positionH>
            <wp:positionV relativeFrom="page">
              <wp:posOffset>2049145</wp:posOffset>
            </wp:positionV>
            <wp:extent cx="4876165" cy="1969135"/>
            <wp:effectExtent l="0" t="0" r="635" b="12065"/>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6"/>
                    <a:stretch>
                      <a:fillRect/>
                    </a:stretch>
                  </pic:blipFill>
                  <pic:spPr>
                    <a:xfrm>
                      <a:off x="0" y="0"/>
                      <a:ext cx="4876165" cy="1969135"/>
                    </a:xfrm>
                    <a:prstGeom prst="rect">
                      <a:avLst/>
                    </a:prstGeom>
                    <a:noFill/>
                    <a:ln w="9525">
                      <a:noFill/>
                    </a:ln>
                  </pic:spPr>
                </pic:pic>
              </a:graphicData>
            </a:graphic>
          </wp:anchor>
        </w:drawing>
      </w:r>
    </w:p>
    <w:p w14:paraId="11BF30AC">
      <w:pPr>
        <w:keepNext w:val="0"/>
        <w:keepLines w:val="0"/>
        <w:pageBreakBefore w:val="0"/>
        <w:widowControl w:val="0"/>
        <w:numPr>
          <w:ilvl w:val="0"/>
          <w:numId w:val="34"/>
        </w:numPr>
        <w:kinsoku/>
        <w:wordWrap/>
        <w:overflowPunct/>
        <w:topLinePunct w:val="0"/>
        <w:autoSpaceDE/>
        <w:autoSpaceDN/>
        <w:bidi w:val="0"/>
        <w:adjustRightInd/>
        <w:snapToGrid/>
        <w:spacing w:line="560" w:lineRule="exact"/>
        <w:ind w:left="0" w:leftChars="0" w:firstLine="480" w:firstLineChars="200"/>
        <w:textAlignment w:val="auto"/>
        <w:rPr>
          <w:rFonts w:hint="default" w:ascii="Times New Roman" w:hAnsi="Times New Roman" w:cs="Times New Roman"/>
          <w:b w:val="0"/>
          <w:bCs w:val="0"/>
          <w:color w:val="000000"/>
          <w:sz w:val="24"/>
          <w:szCs w:val="24"/>
          <w:lang w:val="en-US" w:eastAsia="zh-CN"/>
        </w:rPr>
      </w:pPr>
      <w:r>
        <w:rPr>
          <w:rFonts w:hint="default" w:ascii="Times New Roman" w:hAnsi="Times New Roman" w:cs="Times New Roman"/>
          <w:b w:val="0"/>
          <w:bCs w:val="0"/>
          <w:color w:val="000000"/>
          <w:sz w:val="24"/>
          <w:szCs w:val="24"/>
          <w:lang w:val="en-US" w:eastAsia="zh-CN"/>
        </w:rPr>
        <w:t>螺栓、螺母要求：详见澳标规范1252.2-2016。</w:t>
      </w:r>
    </w:p>
    <w:p w14:paraId="252FEDF5">
      <w:pPr>
        <w:pStyle w:val="15"/>
        <w:keepNext w:val="0"/>
        <w:keepLines w:val="0"/>
        <w:pageBreakBefore w:val="0"/>
        <w:widowControl w:val="0"/>
        <w:numPr>
          <w:ilvl w:val="0"/>
          <w:numId w:val="33"/>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 xml:space="preserve">预拱度：钢梁预拱度根据图纸（D）要求并额外增加3cm，要求满足在受到负荷时能够保持所需的形状和稳定性。 </w:t>
      </w:r>
    </w:p>
    <w:p w14:paraId="67CC3A61">
      <w:pPr>
        <w:pStyle w:val="15"/>
        <w:keepNext w:val="0"/>
        <w:keepLines w:val="0"/>
        <w:pageBreakBefore w:val="0"/>
        <w:widowControl w:val="0"/>
        <w:numPr>
          <w:ilvl w:val="0"/>
          <w:numId w:val="33"/>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数量：钢梁约400吨，伸缩缝 15米，盆式支座12个（8个2MN和4个5MN，盆式支座尺寸由厂家提供，跟钢梁底部加强钢板预留孔位置相匹配）。钢护栏约250米。</w:t>
      </w:r>
    </w:p>
    <w:p w14:paraId="39E9F9CE">
      <w:pPr>
        <w:pStyle w:val="15"/>
        <w:keepNext w:val="0"/>
        <w:keepLines w:val="0"/>
        <w:pageBreakBefore w:val="0"/>
        <w:widowControl w:val="0"/>
        <w:numPr>
          <w:ilvl w:val="0"/>
          <w:numId w:val="33"/>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参考资料：桥梁设计施工图</w:t>
      </w:r>
      <w:r>
        <w:rPr>
          <w:rFonts w:hint="eastAsia" w:ascii="Times New Roman" w:hAnsi="Times New Roman" w:cs="Times New Roman" w:eastAsiaTheme="minorEastAsia"/>
          <w:bCs/>
          <w:kern w:val="44"/>
          <w:sz w:val="24"/>
          <w:szCs w:val="24"/>
          <w:lang w:val="en-US" w:eastAsia="zh-CN" w:bidi="ar-SA"/>
        </w:rPr>
        <w:t>详见</w:t>
      </w:r>
      <w:r>
        <w:rPr>
          <w:rFonts w:hint="default" w:ascii="Times New Roman" w:hAnsi="Times New Roman" w:cs="Times New Roman" w:eastAsiaTheme="minorEastAsia"/>
          <w:bCs/>
          <w:kern w:val="44"/>
          <w:sz w:val="24"/>
          <w:szCs w:val="24"/>
          <w:lang w:val="en-US" w:eastAsia="zh-CN" w:bidi="ar-SA"/>
        </w:rPr>
        <w:t>附件10</w:t>
      </w:r>
      <w:r>
        <w:rPr>
          <w:rFonts w:hint="eastAsia" w:ascii="Times New Roman" w:hAnsi="Times New Roman" w:cs="Times New Roman" w:eastAsiaTheme="minorEastAsia"/>
          <w:bCs/>
          <w:kern w:val="44"/>
          <w:sz w:val="24"/>
          <w:szCs w:val="24"/>
          <w:lang w:val="en-US" w:eastAsia="zh-CN" w:bidi="ar-SA"/>
        </w:rPr>
        <w:t>。</w:t>
      </w:r>
    </w:p>
    <w:p w14:paraId="5ED5E26D">
      <w:pPr>
        <w:rPr>
          <w:rFonts w:hint="default" w:ascii="Times New Roman" w:hAnsi="Times New Roman" w:cs="Times New Roman"/>
          <w:lang w:val="en-US" w:eastAsia="zh-CN"/>
        </w:rPr>
      </w:pPr>
    </w:p>
    <w:p w14:paraId="74ACD60C">
      <w:pPr>
        <w:pStyle w:val="2"/>
        <w:numPr>
          <w:ilvl w:val="0"/>
          <w:numId w:val="31"/>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lang w:val="en-US" w:eastAsia="zh-CN"/>
        </w:rPr>
      </w:pPr>
      <w:r>
        <w:rPr>
          <w:rStyle w:val="18"/>
          <w:rFonts w:hint="default" w:ascii="方正楷体_GB2312" w:hAnsi="方正楷体_GB2312" w:eastAsia="方正楷体_GB2312" w:cs="方正楷体_GB2312"/>
          <w:sz w:val="32"/>
          <w:szCs w:val="32"/>
          <w:lang w:val="en-US" w:eastAsia="zh-CN"/>
        </w:rPr>
        <w:t>技术要求</w:t>
      </w:r>
    </w:p>
    <w:p w14:paraId="625C7D53">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投标单位有供应钢梁国外施工的相似经验。</w:t>
      </w:r>
    </w:p>
    <w:p w14:paraId="7A90A5AE">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钢</w:t>
      </w:r>
      <w:r>
        <w:rPr>
          <w:rFonts w:hint="default" w:ascii="Times New Roman" w:hAnsi="Times New Roman" w:cs="Times New Roman"/>
          <w:color w:val="auto"/>
          <w:sz w:val="24"/>
          <w:szCs w:val="24"/>
        </w:rPr>
        <w:t>梁到场时，卖方需指派1人到场进行协调、指导安装工作，为期2个月，相关人员费用包含在产品综合单价中即可。买方负责该人员在项目当地的食宿和交通，卖方负责相关人员的签证、工资补贴、保险、国内段差旅费和国际机票等。</w:t>
      </w:r>
    </w:p>
    <w:p w14:paraId="1F42FDFB">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eastAsia" w:ascii="Times New Roman" w:hAnsi="Times New Roman" w:cs="Times New Roman" w:eastAsiaTheme="minorEastAsia"/>
          <w:color w:val="auto"/>
          <w:sz w:val="24"/>
          <w:szCs w:val="24"/>
          <w:lang w:eastAsia="zh-CN"/>
        </w:rPr>
      </w:pPr>
      <w:r>
        <w:rPr>
          <w:rFonts w:hint="default" w:ascii="Times New Roman" w:hAnsi="Times New Roman" w:cs="Times New Roman"/>
          <w:color w:val="auto"/>
          <w:sz w:val="24"/>
          <w:szCs w:val="24"/>
        </w:rPr>
        <w:t>本报价为综合报价，包括提供伸缩缝，盆式支座，并提供所需安装支座数量的支座灌浆剂。盆式支座标准符合AS3678\3679.1(巴新工程部路桥规范17章节详见</w:t>
      </w:r>
      <w:r>
        <w:rPr>
          <w:rFonts w:hint="eastAsia" w:ascii="Times New Roman" w:hAnsi="Times New Roman" w:cs="Times New Roman"/>
          <w:color w:val="auto"/>
          <w:sz w:val="24"/>
          <w:szCs w:val="24"/>
          <w:lang w:val="en-US" w:eastAsia="zh-CN"/>
        </w:rPr>
        <w:t>附件10</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w:t>
      </w:r>
    </w:p>
    <w:p w14:paraId="33FCA466">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投标人在报价部分的《投标分项报价表》中应针对本次采购的所有产品（详细至品目号下的各序号产品）列出单价、小计、合计金额，且须同时列出各投标产品的品牌、型号、规格、制造商，否则视为投标无效。</w:t>
      </w:r>
    </w:p>
    <w:p w14:paraId="2BD568E8">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lang w:val="en-US" w:eastAsia="zh-CN"/>
        </w:rPr>
      </w:pPr>
      <w:r>
        <w:rPr>
          <w:rFonts w:hint="eastAsia" w:ascii="Times New Roman" w:hAnsi="Times New Roman" w:cs="Times New Roman"/>
          <w:color w:val="auto"/>
          <w:sz w:val="24"/>
          <w:szCs w:val="24"/>
          <w:lang w:val="en-US" w:eastAsia="zh-CN"/>
        </w:rPr>
        <w:t>卖方</w:t>
      </w:r>
      <w:r>
        <w:rPr>
          <w:rFonts w:hint="default" w:ascii="Times New Roman" w:hAnsi="Times New Roman" w:cs="Times New Roman"/>
          <w:color w:val="auto"/>
          <w:sz w:val="24"/>
          <w:szCs w:val="24"/>
          <w:lang w:val="en-US" w:eastAsia="zh-CN"/>
        </w:rPr>
        <w:t>所交货物种类、型号、规格、花色、包装不符合同规定的，如</w:t>
      </w:r>
      <w:r>
        <w:rPr>
          <w:rFonts w:hint="eastAsia" w:ascii="Times New Roman" w:hAnsi="Times New Roman" w:cs="Times New Roman"/>
          <w:color w:val="auto"/>
          <w:sz w:val="24"/>
          <w:szCs w:val="24"/>
          <w:lang w:val="en-US" w:eastAsia="zh-CN"/>
        </w:rPr>
        <w:t>买方</w:t>
      </w:r>
      <w:r>
        <w:rPr>
          <w:rFonts w:hint="default" w:ascii="Times New Roman" w:hAnsi="Times New Roman" w:cs="Times New Roman"/>
          <w:color w:val="auto"/>
          <w:sz w:val="24"/>
          <w:szCs w:val="24"/>
          <w:lang w:val="en-US" w:eastAsia="zh-CN"/>
        </w:rPr>
        <w:t>同意使用，应按质论价；</w:t>
      </w:r>
      <w:r>
        <w:rPr>
          <w:rFonts w:hint="eastAsia" w:ascii="Times New Roman" w:hAnsi="Times New Roman" w:cs="Times New Roman"/>
          <w:color w:val="auto"/>
          <w:sz w:val="24"/>
          <w:szCs w:val="24"/>
          <w:lang w:val="en-US" w:eastAsia="zh-CN"/>
        </w:rPr>
        <w:t>买方</w:t>
      </w:r>
      <w:r>
        <w:rPr>
          <w:rFonts w:hint="default" w:ascii="Times New Roman" w:hAnsi="Times New Roman" w:cs="Times New Roman"/>
          <w:color w:val="auto"/>
          <w:sz w:val="24"/>
          <w:szCs w:val="24"/>
          <w:lang w:val="en-US" w:eastAsia="zh-CN"/>
        </w:rPr>
        <w:t>不同意使用的，应根据具体情况，由</w:t>
      </w:r>
      <w:r>
        <w:rPr>
          <w:rFonts w:hint="eastAsia" w:ascii="Times New Roman" w:hAnsi="Times New Roman" w:cs="Times New Roman"/>
          <w:color w:val="auto"/>
          <w:sz w:val="24"/>
          <w:szCs w:val="24"/>
          <w:lang w:val="en-US" w:eastAsia="zh-CN"/>
        </w:rPr>
        <w:t>卖方</w:t>
      </w:r>
      <w:r>
        <w:rPr>
          <w:rFonts w:hint="default" w:ascii="Times New Roman" w:hAnsi="Times New Roman" w:cs="Times New Roman"/>
          <w:color w:val="auto"/>
          <w:sz w:val="24"/>
          <w:szCs w:val="24"/>
          <w:lang w:val="en-US" w:eastAsia="zh-CN"/>
        </w:rPr>
        <w:t>负责包换或保修，并承担修理、调换或退货而支付的实际费用。</w:t>
      </w:r>
    </w:p>
    <w:p w14:paraId="429D8A52">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投标方应严格按照招标方技术规格要求生产，一旦发现在国内发货前随机取样产品或在项目抽检不满足招标方要求，以次充好，降低等级生产产品。招标方将视为不合格品，有权拒付一切货款，并要求投标方赔偿招标方因此造成的工期延误、海运费等一切经济损失</w:t>
      </w:r>
      <w:r>
        <w:rPr>
          <w:rFonts w:hint="eastAsia" w:ascii="Times New Roman" w:hAnsi="Times New Roman" w:cs="Times New Roman"/>
          <w:color w:val="auto"/>
          <w:sz w:val="24"/>
          <w:szCs w:val="24"/>
          <w:lang w:val="en-US" w:eastAsia="zh-CN"/>
        </w:rPr>
        <w:t>。</w:t>
      </w:r>
    </w:p>
    <w:p w14:paraId="1ED09144">
      <w:pPr>
        <w:keepNext w:val="0"/>
        <w:keepLines w:val="0"/>
        <w:pageBreakBefore w:val="0"/>
        <w:widowControl/>
        <w:numPr>
          <w:ilvl w:val="0"/>
          <w:numId w:val="35"/>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中标单位交货时，需同步提供以下文件：</w:t>
      </w:r>
    </w:p>
    <w:p w14:paraId="55C6FB57">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中英文双语版产品合格证书；</w:t>
      </w:r>
    </w:p>
    <w:p w14:paraId="617BFDBA">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中英文双语版钢材和其他材料质量证明书和检验报告；</w:t>
      </w:r>
    </w:p>
    <w:p w14:paraId="63EC0FCB">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中英文双语版钢梁结构分析计算书；</w:t>
      </w:r>
    </w:p>
    <w:p w14:paraId="6C4D82C6">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中英文双语版施工拼装图及施工装配方案；</w:t>
      </w:r>
    </w:p>
    <w:p w14:paraId="5B8CCA67">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中英文双语版工厂高强度螺栓摩擦面抗滑系数试验报告；</w:t>
      </w:r>
    </w:p>
    <w:p w14:paraId="78A22AB3">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中英文双语版焊缝无损检测报告；</w:t>
      </w:r>
    </w:p>
    <w:p w14:paraId="20B3BD54">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中英文双语版工厂试拼装记录；</w:t>
      </w:r>
    </w:p>
    <w:p w14:paraId="6CE24893">
      <w:pPr>
        <w:pStyle w:val="15"/>
        <w:keepNext w:val="0"/>
        <w:keepLines w:val="0"/>
        <w:pageBreakBefore w:val="0"/>
        <w:widowControl w:val="0"/>
        <w:numPr>
          <w:ilvl w:val="0"/>
          <w:numId w:val="36"/>
        </w:numPr>
        <w:kinsoku/>
        <w:wordWrap/>
        <w:overflowPunct/>
        <w:topLinePunct w:val="0"/>
        <w:autoSpaceDE/>
        <w:autoSpaceDN/>
        <w:bidi w:val="0"/>
        <w:adjustRightInd/>
        <w:snapToGrid w:val="0"/>
        <w:spacing w:line="560" w:lineRule="exact"/>
        <w:ind w:left="0" w:leftChars="0" w:firstLine="425" w:firstLineChars="0"/>
        <w:textAlignment w:val="auto"/>
        <w:rPr>
          <w:rFonts w:hint="default" w:ascii="Times New Roman" w:hAnsi="Times New Roman" w:cs="Times New Roman" w:eastAsiaTheme="minorEastAsia"/>
          <w:bCs/>
          <w:kern w:val="44"/>
          <w:sz w:val="24"/>
          <w:szCs w:val="24"/>
          <w:lang w:val="en-US" w:eastAsia="zh-CN" w:bidi="ar-SA"/>
        </w:rPr>
      </w:pPr>
      <w:r>
        <w:rPr>
          <w:rFonts w:hint="default" w:ascii="Times New Roman" w:hAnsi="Times New Roman" w:cs="Times New Roman" w:eastAsiaTheme="minorEastAsia"/>
          <w:bCs/>
          <w:kern w:val="44"/>
          <w:sz w:val="24"/>
          <w:szCs w:val="24"/>
          <w:lang w:val="en-US" w:eastAsia="zh-CN" w:bidi="ar-SA"/>
        </w:rPr>
        <w:t>中英文双语版发货和包装清单</w:t>
      </w:r>
      <w:r>
        <w:rPr>
          <w:rFonts w:hint="eastAsia" w:ascii="Times New Roman" w:hAnsi="Times New Roman" w:cs="Times New Roman" w:eastAsiaTheme="minorEastAsia"/>
          <w:bCs/>
          <w:kern w:val="44"/>
          <w:sz w:val="24"/>
          <w:szCs w:val="24"/>
          <w:lang w:val="en-US" w:eastAsia="zh-CN" w:bidi="ar-SA"/>
        </w:rPr>
        <w:t>。</w:t>
      </w:r>
    </w:p>
    <w:p w14:paraId="26C59FB1">
      <w:pPr>
        <w:rPr>
          <w:rFonts w:hint="default"/>
          <w:lang w:val="en-US" w:eastAsia="zh-CN"/>
        </w:rPr>
      </w:pPr>
    </w:p>
    <w:p w14:paraId="02F735B0">
      <w:pPr>
        <w:rPr>
          <w:rFonts w:hint="default"/>
          <w:lang w:val="en-US" w:eastAsia="zh-CN"/>
        </w:rPr>
      </w:pPr>
    </w:p>
    <w:p w14:paraId="0332E5D4">
      <w:pPr>
        <w:rPr>
          <w:rFonts w:hint="default"/>
          <w:lang w:val="en-US" w:eastAsia="zh-CN"/>
        </w:rPr>
      </w:pPr>
    </w:p>
    <w:p w14:paraId="3B67520B">
      <w:pPr>
        <w:rPr>
          <w:rFonts w:hint="default" w:ascii="Times New Roman" w:hAnsi="Times New Roman" w:cs="Times New Roman"/>
          <w:lang w:val="en-US" w:eastAsia="zh-CN"/>
        </w:rPr>
      </w:pPr>
    </w:p>
    <w:p w14:paraId="7D3C3A40">
      <w:pPr>
        <w:pStyle w:val="2"/>
        <w:numPr>
          <w:ilvl w:val="0"/>
          <w:numId w:val="31"/>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lang w:val="en-US" w:eastAsia="zh-CN"/>
        </w:rPr>
      </w:pPr>
      <w:r>
        <w:rPr>
          <w:rStyle w:val="18"/>
          <w:rFonts w:hint="default" w:ascii="方正楷体_GB2312" w:hAnsi="方正楷体_GB2312" w:eastAsia="方正楷体_GB2312" w:cs="方正楷体_GB2312"/>
          <w:sz w:val="32"/>
          <w:szCs w:val="32"/>
          <w:lang w:val="en-US" w:eastAsia="zh-CN"/>
        </w:rPr>
        <w:t>交付时间</w:t>
      </w:r>
    </w:p>
    <w:p w14:paraId="7A7A65F1">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eastAsiaTheme="minorEastAsia"/>
          <w:b w:val="0"/>
          <w:bCs w:val="0"/>
          <w:color w:val="auto"/>
          <w:kern w:val="2"/>
          <w:sz w:val="24"/>
          <w:szCs w:val="24"/>
          <w:lang w:val="en-US" w:eastAsia="zh-CN" w:bidi="ar-SA"/>
        </w:rPr>
      </w:pPr>
      <w:r>
        <w:rPr>
          <w:rFonts w:hint="default" w:ascii="Times New Roman" w:hAnsi="Times New Roman" w:cs="Times New Roman" w:eastAsiaTheme="minorEastAsia"/>
          <w:b w:val="0"/>
          <w:bCs w:val="0"/>
          <w:color w:val="auto"/>
          <w:kern w:val="2"/>
          <w:sz w:val="24"/>
          <w:szCs w:val="24"/>
          <w:lang w:val="en-US" w:eastAsia="zh-CN" w:bidi="ar-SA"/>
        </w:rPr>
        <w:t>2026年7月</w:t>
      </w:r>
      <w:r>
        <w:rPr>
          <w:rFonts w:hint="eastAsia" w:ascii="Times New Roman" w:hAnsi="Times New Roman" w:cs="Times New Roman" w:eastAsiaTheme="minorEastAsia"/>
          <w:b w:val="0"/>
          <w:bCs w:val="0"/>
          <w:color w:val="auto"/>
          <w:kern w:val="2"/>
          <w:sz w:val="24"/>
          <w:szCs w:val="24"/>
          <w:lang w:val="en-US" w:eastAsia="zh-CN" w:bidi="ar-SA"/>
        </w:rPr>
        <w:t>22</w:t>
      </w:r>
      <w:r>
        <w:rPr>
          <w:rFonts w:hint="default" w:ascii="Times New Roman" w:hAnsi="Times New Roman" w:cs="Times New Roman" w:eastAsiaTheme="minorEastAsia"/>
          <w:b w:val="0"/>
          <w:bCs w:val="0"/>
          <w:color w:val="auto"/>
          <w:kern w:val="2"/>
          <w:sz w:val="24"/>
          <w:szCs w:val="24"/>
          <w:lang w:val="en-US" w:eastAsia="zh-CN" w:bidi="ar-SA"/>
        </w:rPr>
        <w:t>日前。</w:t>
      </w:r>
    </w:p>
    <w:p w14:paraId="0C48CE4C">
      <w:pPr>
        <w:rPr>
          <w:rFonts w:hint="default"/>
          <w:lang w:val="en-US" w:eastAsia="zh-CN"/>
        </w:rPr>
      </w:pPr>
    </w:p>
    <w:p w14:paraId="3F72EDB8">
      <w:pPr>
        <w:pStyle w:val="2"/>
        <w:numPr>
          <w:ilvl w:val="0"/>
          <w:numId w:val="31"/>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lang w:val="en-US" w:eastAsia="zh-CN"/>
        </w:rPr>
      </w:pPr>
      <w:r>
        <w:rPr>
          <w:rStyle w:val="18"/>
          <w:rFonts w:hint="default" w:ascii="方正楷体_GB2312" w:hAnsi="方正楷体_GB2312" w:eastAsia="方正楷体_GB2312" w:cs="方正楷体_GB2312"/>
          <w:sz w:val="32"/>
          <w:szCs w:val="32"/>
          <w:lang w:val="en-US" w:eastAsia="zh-CN"/>
        </w:rPr>
        <w:t>售后服务</w:t>
      </w:r>
    </w:p>
    <w:p w14:paraId="77E7ABB0">
      <w:pPr>
        <w:keepNext w:val="0"/>
        <w:keepLines w:val="0"/>
        <w:pageBreakBefore w:val="0"/>
        <w:widowControl/>
        <w:numPr>
          <w:ilvl w:val="0"/>
          <w:numId w:val="37"/>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投标文件产品质保期为二年，</w:t>
      </w:r>
      <w:r>
        <w:rPr>
          <w:rFonts w:hint="eastAsia" w:ascii="Times New Roman" w:hAnsi="Times New Roman" w:cs="Times New Roman"/>
          <w:color w:val="auto"/>
          <w:sz w:val="24"/>
          <w:szCs w:val="24"/>
          <w:lang w:val="en-US" w:eastAsia="zh-CN"/>
        </w:rPr>
        <w:t>质保</w:t>
      </w:r>
      <w:r>
        <w:rPr>
          <w:rFonts w:hint="default" w:ascii="Times New Roman" w:hAnsi="Times New Roman" w:cs="Times New Roman"/>
          <w:color w:val="auto"/>
          <w:sz w:val="24"/>
          <w:szCs w:val="24"/>
          <w:lang w:val="en-US" w:eastAsia="zh-CN"/>
        </w:rPr>
        <w:t>期自货物验收合格时开始计算。</w:t>
      </w:r>
    </w:p>
    <w:p w14:paraId="36F19E66">
      <w:pPr>
        <w:keepNext w:val="0"/>
        <w:keepLines w:val="0"/>
        <w:pageBreakBefore w:val="0"/>
        <w:widowControl/>
        <w:numPr>
          <w:ilvl w:val="0"/>
          <w:numId w:val="37"/>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各投标人可视自身能力在投标文件中提供更优、更合理的维修服务承诺。</w:t>
      </w:r>
    </w:p>
    <w:p w14:paraId="4585D28E">
      <w:pPr>
        <w:rPr>
          <w:rFonts w:hint="default" w:ascii="Times New Roman" w:hAnsi="Times New Roman" w:cs="Times New Roman"/>
          <w:lang w:val="en-US" w:eastAsia="zh-CN"/>
        </w:rPr>
      </w:pPr>
    </w:p>
    <w:p w14:paraId="3EB55CC6">
      <w:pPr>
        <w:pStyle w:val="2"/>
        <w:numPr>
          <w:ilvl w:val="0"/>
          <w:numId w:val="31"/>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lang w:val="en-US" w:eastAsia="zh-CN"/>
        </w:rPr>
      </w:pPr>
      <w:r>
        <w:rPr>
          <w:rStyle w:val="18"/>
          <w:rFonts w:hint="default" w:ascii="方正楷体_GB2312" w:hAnsi="方正楷体_GB2312" w:eastAsia="方正楷体_GB2312" w:cs="方正楷体_GB2312"/>
          <w:sz w:val="32"/>
          <w:szCs w:val="32"/>
          <w:lang w:val="en-US" w:eastAsia="zh-CN"/>
        </w:rPr>
        <w:t>验收标准</w:t>
      </w:r>
    </w:p>
    <w:p w14:paraId="23DA199A">
      <w:pPr>
        <w:keepNext w:val="0"/>
        <w:keepLines w:val="0"/>
        <w:pageBreakBefore w:val="0"/>
        <w:widowControl/>
        <w:numPr>
          <w:ins w:id="5" w:author="嗷呜" w:date=""/>
        </w:numPr>
        <w:kinsoku/>
        <w:wordWrap/>
        <w:overflowPunct/>
        <w:topLinePunct w:val="0"/>
        <w:autoSpaceDE/>
        <w:autoSpaceDN/>
        <w:bidi w:val="0"/>
        <w:adjustRightInd/>
        <w:snapToGrid/>
        <w:spacing w:line="560" w:lineRule="exact"/>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中标单位提供的产品及原材料须符合以下（不限于）相对应的澳大利亚或新西兰标准，下列标准及生产过程中涉及的其他标准，如国际有最新版标准，以最新版标准为准。并提供相应佐证文件，包括相应的检测报告。</w:t>
      </w:r>
    </w:p>
    <w:p w14:paraId="6E383CDA">
      <w:pPr>
        <w:rPr>
          <w:rFonts w:hint="default" w:ascii="Times New Roman" w:hAnsi="Times New Roman" w:cs="Times New Roman"/>
          <w:lang w:val="en-US" w:eastAsia="zh-CN"/>
        </w:rPr>
      </w:pPr>
    </w:p>
    <w:p w14:paraId="1386517D">
      <w:pPr>
        <w:pStyle w:val="2"/>
        <w:numPr>
          <w:ilvl w:val="0"/>
          <w:numId w:val="31"/>
        </w:numPr>
        <w:tabs>
          <w:tab w:val="left" w:pos="548"/>
          <w:tab w:val="clear" w:pos="567"/>
        </w:tabs>
        <w:spacing w:line="20" w:lineRule="exact"/>
        <w:ind w:left="0" w:leftChars="0" w:firstLine="0" w:firstLineChars="0"/>
        <w:rPr>
          <w:rStyle w:val="18"/>
          <w:rFonts w:hint="default" w:ascii="方正楷体_GB2312" w:hAnsi="方正楷体_GB2312" w:eastAsia="方正楷体_GB2312" w:cs="方正楷体_GB2312"/>
          <w:sz w:val="32"/>
          <w:szCs w:val="32"/>
          <w:lang w:val="en-US" w:eastAsia="zh-CN"/>
        </w:rPr>
      </w:pPr>
      <w:bookmarkStart w:id="87" w:name="_Toc1734"/>
      <w:r>
        <w:rPr>
          <w:rStyle w:val="18"/>
          <w:rFonts w:hint="default" w:ascii="方正楷体_GB2312" w:hAnsi="方正楷体_GB2312" w:eastAsia="方正楷体_GB2312" w:cs="方正楷体_GB2312"/>
          <w:sz w:val="32"/>
          <w:szCs w:val="32"/>
          <w:lang w:val="en-US" w:eastAsia="zh-CN"/>
        </w:rPr>
        <w:t>包装要求</w:t>
      </w:r>
      <w:bookmarkEnd w:id="87"/>
    </w:p>
    <w:p w14:paraId="22F0E2A2">
      <w:pPr>
        <w:keepNext w:val="0"/>
        <w:keepLines w:val="0"/>
        <w:pageBreakBefore w:val="0"/>
        <w:widowControl/>
        <w:numPr>
          <w:ilvl w:val="0"/>
          <w:numId w:val="38"/>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除合同另有规定外，卖方提供的全部货物均应按</w:t>
      </w:r>
      <w:r>
        <w:rPr>
          <w:rFonts w:hint="default" w:ascii="Times New Roman" w:hAnsi="Times New Roman" w:cs="Times New Roman"/>
          <w:color w:val="auto"/>
          <w:sz w:val="24"/>
          <w:szCs w:val="24"/>
          <w:lang w:val="en-US" w:eastAsia="zh-CN"/>
        </w:rPr>
        <w:t>海运</w:t>
      </w:r>
      <w:r>
        <w:rPr>
          <w:rFonts w:hint="default" w:ascii="Times New Roman" w:hAnsi="Times New Roman" w:cs="Times New Roman"/>
          <w:color w:val="auto"/>
          <w:sz w:val="24"/>
          <w:szCs w:val="24"/>
        </w:rPr>
        <w:t>标准保护措施进行包装，这类包装应适应于国际远距离运输、防湿、防潮、防震、防锈和防野蛮装卸，以确保货物安全无损运抵指定现场（根据产品实际情况而定）。</w:t>
      </w:r>
    </w:p>
    <w:p w14:paraId="7AD8BFDE">
      <w:pPr>
        <w:keepNext w:val="0"/>
        <w:keepLines w:val="0"/>
        <w:pageBreakBefore w:val="0"/>
        <w:widowControl/>
        <w:numPr>
          <w:ilvl w:val="0"/>
          <w:numId w:val="38"/>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每一个包装箱内应附一份详细装箱单。</w:t>
      </w:r>
    </w:p>
    <w:p w14:paraId="19DBDF3C">
      <w:pPr>
        <w:pStyle w:val="2"/>
        <w:keepNext/>
        <w:keepLines/>
        <w:pageBreakBefore w:val="0"/>
        <w:widowControl w:val="0"/>
        <w:numPr>
          <w:ilvl w:val="0"/>
          <w:numId w:val="31"/>
        </w:numPr>
        <w:tabs>
          <w:tab w:val="left" w:pos="548"/>
          <w:tab w:val="clear" w:pos="567"/>
        </w:tabs>
        <w:kinsoku/>
        <w:wordWrap/>
        <w:overflowPunct/>
        <w:topLinePunct w:val="0"/>
        <w:autoSpaceDE/>
        <w:autoSpaceDN/>
        <w:bidi w:val="0"/>
        <w:adjustRightInd/>
        <w:snapToGrid/>
        <w:spacing w:before="500" w:line="20" w:lineRule="exact"/>
        <w:ind w:left="0" w:leftChars="0" w:firstLine="0" w:firstLineChars="0"/>
        <w:textAlignment w:val="auto"/>
        <w:rPr>
          <w:rStyle w:val="18"/>
          <w:rFonts w:hint="default" w:ascii="方正楷体_GB2312" w:hAnsi="方正楷体_GB2312" w:eastAsia="方正楷体_GB2312" w:cs="方正楷体_GB2312"/>
          <w:sz w:val="32"/>
          <w:szCs w:val="32"/>
          <w:lang w:val="en-US" w:eastAsia="zh-CN"/>
        </w:rPr>
      </w:pPr>
      <w:bookmarkStart w:id="88" w:name="_Toc19464"/>
      <w:r>
        <w:rPr>
          <w:rStyle w:val="18"/>
          <w:rFonts w:hint="default" w:ascii="方正楷体_GB2312" w:hAnsi="方正楷体_GB2312" w:eastAsia="方正楷体_GB2312" w:cs="方正楷体_GB2312"/>
          <w:sz w:val="32"/>
          <w:szCs w:val="32"/>
          <w:lang w:val="en-US" w:eastAsia="zh-CN"/>
        </w:rPr>
        <w:t>支付</w:t>
      </w:r>
      <w:bookmarkEnd w:id="88"/>
    </w:p>
    <w:p w14:paraId="133C63A6">
      <w:pPr>
        <w:keepNext w:val="0"/>
        <w:keepLines w:val="0"/>
        <w:pageBreakBefore w:val="0"/>
        <w:widowControl w:val="0"/>
        <w:numPr>
          <w:ilvl w:val="0"/>
          <w:numId w:val="39"/>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FF0000"/>
          <w:sz w:val="24"/>
          <w:szCs w:val="24"/>
        </w:rPr>
      </w:pPr>
      <w:r>
        <w:rPr>
          <w:rFonts w:hint="default" w:ascii="Times New Roman" w:hAnsi="Times New Roman" w:cs="Times New Roman"/>
          <w:color w:val="auto"/>
          <w:sz w:val="24"/>
          <w:szCs w:val="24"/>
        </w:rPr>
        <w:t>合同签订后</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方5个工作日内以电汇（对公转账）方式支付合同总额的10%预付款</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买</w:t>
      </w:r>
      <w:r>
        <w:rPr>
          <w:rFonts w:hint="default" w:ascii="Times New Roman" w:hAnsi="Times New Roman" w:cs="Times New Roman"/>
          <w:color w:val="auto"/>
          <w:sz w:val="24"/>
          <w:szCs w:val="24"/>
          <w:highlight w:val="none"/>
        </w:rPr>
        <w:t>方于</w:t>
      </w:r>
      <w:r>
        <w:rPr>
          <w:rFonts w:hint="default" w:ascii="Times New Roman" w:hAnsi="Times New Roman" w:cs="Times New Roman"/>
          <w:color w:val="auto"/>
          <w:sz w:val="24"/>
          <w:szCs w:val="24"/>
          <w:highlight w:val="none"/>
          <w:lang w:val="en-US" w:eastAsia="zh-CN"/>
        </w:rPr>
        <w:t>卖</w:t>
      </w:r>
      <w:r>
        <w:rPr>
          <w:rFonts w:hint="default" w:ascii="Times New Roman" w:hAnsi="Times New Roman" w:cs="Times New Roman"/>
          <w:color w:val="auto"/>
          <w:sz w:val="24"/>
          <w:szCs w:val="24"/>
          <w:highlight w:val="none"/>
        </w:rPr>
        <w:t>方工厂检验合格之日起5个工作日内以对公转账方式支付</w:t>
      </w:r>
      <w:r>
        <w:rPr>
          <w:rFonts w:hint="eastAsia" w:ascii="Times New Roman" w:hAnsi="Times New Roman" w:cs="Times New Roman"/>
          <w:color w:val="auto"/>
          <w:sz w:val="24"/>
          <w:szCs w:val="24"/>
          <w:highlight w:val="none"/>
          <w:lang w:val="en-US" w:eastAsia="zh-CN"/>
        </w:rPr>
        <w:t>合同</w:t>
      </w:r>
      <w:r>
        <w:rPr>
          <w:rFonts w:hint="default" w:ascii="Times New Roman" w:hAnsi="Times New Roman" w:cs="Times New Roman"/>
          <w:color w:val="auto"/>
          <w:sz w:val="24"/>
          <w:szCs w:val="24"/>
          <w:highlight w:val="none"/>
        </w:rPr>
        <w:t>金额8</w:t>
      </w:r>
      <w:r>
        <w:rPr>
          <w:rFonts w:hint="eastAsia"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%货款。出货报关后5个工作日内</w:t>
      </w:r>
      <w:r>
        <w:rPr>
          <w:rFonts w:hint="default" w:ascii="Times New Roman" w:hAnsi="Times New Roman" w:cs="Times New Roman"/>
          <w:color w:val="auto"/>
          <w:sz w:val="24"/>
          <w:szCs w:val="24"/>
          <w:highlight w:val="none"/>
          <w:lang w:val="en-US" w:eastAsia="zh-CN"/>
        </w:rPr>
        <w:t>卖</w:t>
      </w:r>
      <w:r>
        <w:rPr>
          <w:rFonts w:hint="default" w:ascii="Times New Roman" w:hAnsi="Times New Roman" w:cs="Times New Roman"/>
          <w:color w:val="auto"/>
          <w:sz w:val="24"/>
          <w:szCs w:val="24"/>
          <w:highlight w:val="none"/>
        </w:rPr>
        <w:t>方根据</w:t>
      </w:r>
      <w:r>
        <w:rPr>
          <w:rFonts w:hint="default" w:ascii="Times New Roman" w:hAnsi="Times New Roman" w:cs="Times New Roman"/>
          <w:color w:val="auto"/>
          <w:sz w:val="24"/>
          <w:szCs w:val="24"/>
          <w:highlight w:val="none"/>
          <w:lang w:val="en-US" w:eastAsia="zh-CN"/>
        </w:rPr>
        <w:t>买</w:t>
      </w:r>
      <w:r>
        <w:rPr>
          <w:rFonts w:hint="default" w:ascii="Times New Roman" w:hAnsi="Times New Roman" w:cs="Times New Roman"/>
          <w:color w:val="auto"/>
          <w:sz w:val="24"/>
          <w:szCs w:val="24"/>
          <w:highlight w:val="none"/>
        </w:rPr>
        <w:t>方提供的单证内容向</w:t>
      </w:r>
      <w:r>
        <w:rPr>
          <w:rFonts w:hint="default" w:ascii="Times New Roman" w:hAnsi="Times New Roman" w:cs="Times New Roman"/>
          <w:color w:val="auto"/>
          <w:sz w:val="24"/>
          <w:szCs w:val="24"/>
          <w:highlight w:val="none"/>
          <w:lang w:val="en-US" w:eastAsia="zh-CN"/>
        </w:rPr>
        <w:t>买</w:t>
      </w:r>
      <w:r>
        <w:rPr>
          <w:rFonts w:hint="default" w:ascii="Times New Roman" w:hAnsi="Times New Roman" w:cs="Times New Roman"/>
          <w:color w:val="auto"/>
          <w:sz w:val="24"/>
          <w:szCs w:val="24"/>
          <w:highlight w:val="none"/>
        </w:rPr>
        <w:t>方开具100%货款的增值税专用发票（税率13%）</w:t>
      </w:r>
      <w:r>
        <w:rPr>
          <w:rFonts w:hint="default" w:ascii="Times New Roman" w:hAnsi="Times New Roman" w:cs="Times New Roman"/>
          <w:color w:val="auto"/>
          <w:sz w:val="24"/>
          <w:szCs w:val="24"/>
        </w:rPr>
        <w:t>；剩余合同总价的</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%货款作为质保金，在质保期届满后，如货物未出现质量问题，</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方于质保期届满之日起5个工作日一次性无息支付给</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w:t>
      </w:r>
    </w:p>
    <w:p w14:paraId="0307A02D">
      <w:pPr>
        <w:keepNext w:val="0"/>
        <w:keepLines w:val="0"/>
        <w:pageBreakBefore w:val="0"/>
        <w:widowControl/>
        <w:numPr>
          <w:ilvl w:val="0"/>
          <w:numId w:val="39"/>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方逾期交货的，每逾期一日，应按照合同总金额2%向</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方支付违约金（</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方应按照</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方招标文件安排的大概周期）并赔偿</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方因此所遭受的损失；同时</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方有权向第三人采购同种类货物，因此增加的费用由</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方承担，如逾期超过15日，</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方有权终止合同并就遭受的损失向</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方索赔。</w:t>
      </w:r>
    </w:p>
    <w:p w14:paraId="7679A63C">
      <w:pPr>
        <w:keepNext w:val="0"/>
        <w:keepLines w:val="0"/>
        <w:pageBreakBefore w:val="0"/>
        <w:widowControl/>
        <w:numPr>
          <w:ilvl w:val="0"/>
          <w:numId w:val="39"/>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方提前交付货物的，</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方无需提前付款，如因</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方提前交付货物导致</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方增加费用的，该增加的费用由</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方承担。</w:t>
      </w:r>
    </w:p>
    <w:p w14:paraId="30E37CA0">
      <w:pPr>
        <w:keepNext w:val="0"/>
        <w:keepLines w:val="0"/>
        <w:pageBreakBefore w:val="0"/>
        <w:widowControl/>
        <w:numPr>
          <w:ilvl w:val="0"/>
          <w:numId w:val="39"/>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方未能及时提供货物合格证书及检验证书，</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方有权拒绝收货，因此产生的费用和损失由</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方负责。</w:t>
      </w:r>
    </w:p>
    <w:p w14:paraId="370FA812">
      <w:pPr>
        <w:keepNext w:val="0"/>
        <w:keepLines w:val="0"/>
        <w:pageBreakBefore w:val="0"/>
        <w:widowControl/>
        <w:numPr>
          <w:ilvl w:val="0"/>
          <w:numId w:val="39"/>
        </w:numPr>
        <w:kinsoku/>
        <w:wordWrap/>
        <w:overflowPunct/>
        <w:topLinePunct w:val="0"/>
        <w:autoSpaceDE/>
        <w:autoSpaceDN/>
        <w:bidi w:val="0"/>
        <w:adjustRightInd/>
        <w:snapToGrid/>
        <w:spacing w:line="560" w:lineRule="exact"/>
        <w:ind w:left="0" w:leftChars="0" w:firstLine="420"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在质保期间，</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方未按要求进行维修或更换的，</w:t>
      </w:r>
      <w:r>
        <w:rPr>
          <w:rFonts w:hint="default" w:ascii="Times New Roman" w:hAnsi="Times New Roman" w:cs="Times New Roman"/>
          <w:color w:val="auto"/>
          <w:sz w:val="24"/>
          <w:szCs w:val="24"/>
          <w:lang w:val="en-US" w:eastAsia="zh-CN"/>
        </w:rPr>
        <w:t>卖</w:t>
      </w:r>
      <w:r>
        <w:rPr>
          <w:rFonts w:hint="default" w:ascii="Times New Roman" w:hAnsi="Times New Roman" w:cs="Times New Roman"/>
          <w:color w:val="auto"/>
          <w:sz w:val="24"/>
          <w:szCs w:val="24"/>
        </w:rPr>
        <w:t>方应向</w:t>
      </w:r>
      <w:r>
        <w:rPr>
          <w:rFonts w:hint="default" w:ascii="Times New Roman" w:hAnsi="Times New Roman" w:cs="Times New Roman"/>
          <w:color w:val="auto"/>
          <w:sz w:val="24"/>
          <w:szCs w:val="24"/>
          <w:lang w:val="en-US" w:eastAsia="zh-CN"/>
        </w:rPr>
        <w:t>买</w:t>
      </w:r>
      <w:r>
        <w:rPr>
          <w:rFonts w:hint="default" w:ascii="Times New Roman" w:hAnsi="Times New Roman" w:cs="Times New Roman"/>
          <w:color w:val="auto"/>
          <w:sz w:val="24"/>
          <w:szCs w:val="24"/>
        </w:rPr>
        <w:t>方支付合同额5%违约金。</w:t>
      </w:r>
    </w:p>
    <w:p w14:paraId="1CA02366">
      <w:pPr>
        <w:rPr>
          <w:rFonts w:hint="default" w:ascii="Times New Roman" w:hAnsi="Times New Roman" w:cs="Times New Roman"/>
          <w:sz w:val="32"/>
          <w:szCs w:val="32"/>
        </w:rPr>
      </w:pPr>
    </w:p>
    <w:p w14:paraId="14330AE7">
      <w:pPr>
        <w:rPr>
          <w:rFonts w:hint="default" w:ascii="Times New Roman" w:hAnsi="Times New Roman" w:cs="Times New Roman"/>
          <w:sz w:val="32"/>
          <w:szCs w:val="32"/>
        </w:rPr>
      </w:pPr>
      <w:r>
        <w:rPr>
          <w:rFonts w:hint="default" w:ascii="Times New Roman" w:hAnsi="Times New Roman" w:cs="Times New Roman"/>
          <w:sz w:val="32"/>
          <w:szCs w:val="32"/>
        </w:rPr>
        <w:br w:type="page"/>
      </w:r>
    </w:p>
    <w:p w14:paraId="01F1E1A5">
      <w:pPr>
        <w:pStyle w:val="3"/>
        <w:keepNext/>
        <w:keepLines/>
        <w:pageBreakBefore w:val="0"/>
        <w:widowControl w:val="0"/>
        <w:numPr>
          <w:ilvl w:val="0"/>
          <w:numId w:val="2"/>
        </w:numPr>
        <w:kinsoku/>
        <w:wordWrap/>
        <w:overflowPunct/>
        <w:topLinePunct w:val="0"/>
        <w:autoSpaceDE/>
        <w:autoSpaceDN/>
        <w:bidi w:val="0"/>
        <w:adjustRightInd/>
        <w:snapToGrid/>
        <w:spacing w:before="580" w:line="336" w:lineRule="auto"/>
        <w:jc w:val="center"/>
        <w:textAlignment w:val="auto"/>
        <w:rPr>
          <w:rFonts w:hint="default" w:ascii="黑体" w:hAnsi="黑体" w:eastAsia="黑体" w:cs="黑体"/>
          <w:sz w:val="32"/>
          <w:szCs w:val="32"/>
          <w:highlight w:val="none"/>
        </w:rPr>
      </w:pPr>
      <w:r>
        <w:rPr>
          <w:rFonts w:hint="default" w:ascii="黑体" w:hAnsi="黑体" w:eastAsia="黑体" w:cs="黑体"/>
          <w:sz w:val="32"/>
          <w:szCs w:val="32"/>
          <w:highlight w:val="none"/>
        </w:rPr>
        <w:t>招标采购专用合同</w:t>
      </w:r>
      <w:bookmarkStart w:id="89" w:name="_Toc10275"/>
      <w:bookmarkStart w:id="90" w:name="_Toc27606"/>
      <w:bookmarkStart w:id="91" w:name="_Toc958"/>
      <w:bookmarkStart w:id="92" w:name="_Toc9273"/>
      <w:bookmarkStart w:id="93" w:name="_Toc16067"/>
      <w:bookmarkStart w:id="94" w:name="_Toc24448"/>
    </w:p>
    <w:p w14:paraId="438F5D4D">
      <w:pPr>
        <w:spacing w:before="120"/>
        <w:ind w:firstLine="720"/>
        <w:jc w:val="center"/>
        <w:outlineLvl w:val="0"/>
        <w:rPr>
          <w:rFonts w:hint="default" w:ascii="Times New Roman" w:hAnsi="Times New Roman" w:cs="Times New Roman"/>
          <w:sz w:val="24"/>
          <w:szCs w:val="24"/>
        </w:rPr>
      </w:pPr>
      <w:r>
        <w:rPr>
          <w:rFonts w:hint="default" w:ascii="Times New Roman" w:hAnsi="Times New Roman" w:cs="Times New Roman"/>
          <w:sz w:val="24"/>
          <w:szCs w:val="24"/>
        </w:rPr>
        <w:t>（正式签订合同同时应根据本项目的实际情况对相关内容进行修改）</w:t>
      </w:r>
      <w:bookmarkEnd w:id="89"/>
      <w:bookmarkEnd w:id="90"/>
      <w:bookmarkEnd w:id="91"/>
      <w:bookmarkEnd w:id="92"/>
      <w:bookmarkEnd w:id="93"/>
      <w:bookmarkEnd w:id="94"/>
    </w:p>
    <w:p w14:paraId="6DFB3E7E">
      <w:pPr>
        <w:spacing w:before="120"/>
        <w:rPr>
          <w:rFonts w:hint="default" w:ascii="Times New Roman" w:hAnsi="Times New Roman" w:cs="Times New Roman"/>
          <w:sz w:val="24"/>
          <w:szCs w:val="24"/>
        </w:rPr>
      </w:pPr>
    </w:p>
    <w:tbl>
      <w:tblPr>
        <w:tblStyle w:val="16"/>
        <w:tblW w:w="93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19"/>
      </w:tblGrid>
      <w:tr w14:paraId="743EF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jc w:val="center"/>
        </w:trPr>
        <w:tc>
          <w:tcPr>
            <w:tcW w:w="9319" w:type="dxa"/>
          </w:tcPr>
          <w:p w14:paraId="5A995AB6">
            <w:pPr>
              <w:spacing w:before="120"/>
              <w:ind w:left="105"/>
              <w:rPr>
                <w:rFonts w:hint="default" w:ascii="Times New Roman" w:hAnsi="Times New Roman" w:cs="Times New Roman"/>
                <w:sz w:val="24"/>
                <w:szCs w:val="24"/>
              </w:rPr>
            </w:pPr>
            <w:r>
              <w:rPr>
                <w:rFonts w:hint="default" w:ascii="Times New Roman" w:hAnsi="Times New Roman" w:cs="Times New Roman"/>
                <w:sz w:val="24"/>
                <w:szCs w:val="24"/>
              </w:rPr>
              <w:t xml:space="preserve">注释： </w:t>
            </w:r>
          </w:p>
          <w:p w14:paraId="70E74B41">
            <w:pPr>
              <w:ind w:firstLine="720"/>
              <w:rPr>
                <w:rFonts w:hint="default" w:ascii="Times New Roman" w:hAnsi="Times New Roman" w:cs="Times New Roman"/>
                <w:sz w:val="24"/>
                <w:szCs w:val="24"/>
              </w:rPr>
            </w:pPr>
            <w:r>
              <w:rPr>
                <w:rFonts w:hint="default" w:ascii="Times New Roman" w:hAnsi="Times New Roman" w:cs="Times New Roman"/>
                <w:sz w:val="24"/>
                <w:szCs w:val="24"/>
              </w:rPr>
              <w:t>《</w:t>
            </w:r>
            <w:r>
              <w:rPr>
                <w:rFonts w:hint="default" w:ascii="Times New Roman" w:hAnsi="Times New Roman" w:cs="Times New Roman"/>
                <w:bCs/>
                <w:sz w:val="24"/>
                <w:szCs w:val="24"/>
              </w:rPr>
              <w:t>采购合同格式</w:t>
            </w:r>
            <w:r>
              <w:rPr>
                <w:rFonts w:hint="default" w:ascii="Times New Roman" w:hAnsi="Times New Roman" w:cs="Times New Roman"/>
                <w:sz w:val="24"/>
                <w:szCs w:val="24"/>
              </w:rPr>
              <w:t>》，本格式条款仅作为双方签订合同的参考，为阐明各方的权利和义务，经协商可增加新的条款。 但不得与招标文件、投标文件的实质性内容相背离。</w:t>
            </w:r>
          </w:p>
        </w:tc>
      </w:tr>
    </w:tbl>
    <w:p w14:paraId="2E0B7FF8">
      <w:pPr>
        <w:jc w:val="center"/>
        <w:rPr>
          <w:rFonts w:hint="default" w:ascii="Times New Roman" w:hAnsi="Times New Roman" w:cs="Times New Roman"/>
          <w:b/>
          <w:bCs/>
          <w:sz w:val="28"/>
          <w:szCs w:val="28"/>
        </w:rPr>
      </w:pPr>
    </w:p>
    <w:p w14:paraId="0A391BB2">
      <w:pPr>
        <w:jc w:val="center"/>
        <w:rPr>
          <w:rFonts w:hint="default" w:ascii="Times New Roman" w:hAnsi="Times New Roman" w:cs="Times New Roman"/>
          <w:b/>
          <w:bCs/>
          <w:sz w:val="28"/>
          <w:szCs w:val="28"/>
        </w:rPr>
      </w:pPr>
      <w:r>
        <w:rPr>
          <w:rFonts w:hint="default" w:ascii="Times New Roman" w:hAnsi="Times New Roman" w:eastAsia="宋体" w:cs="Times New Roman"/>
          <w:b/>
          <w:sz w:val="32"/>
          <w:szCs w:val="32"/>
        </w:rPr>
        <w:t>中武（福建）跨境电子商务有限责任公司</w:t>
      </w:r>
    </w:p>
    <w:p w14:paraId="4BE843E5">
      <w:pPr>
        <w:jc w:val="center"/>
        <w:rPr>
          <w:rFonts w:hint="default" w:ascii="Times New Roman" w:hAnsi="Times New Roman" w:cs="Times New Roman"/>
          <w:b/>
          <w:bCs/>
          <w:sz w:val="28"/>
          <w:szCs w:val="28"/>
        </w:rPr>
      </w:pPr>
      <w:r>
        <w:rPr>
          <w:rFonts w:hint="default" w:ascii="Times New Roman" w:hAnsi="Times New Roman" w:cs="Times New Roman"/>
          <w:b/>
          <w:bCs/>
          <w:sz w:val="28"/>
          <w:szCs w:val="28"/>
          <w:lang w:val="en-US" w:eastAsia="zh-CN"/>
        </w:rPr>
        <w:t>钢梁</w:t>
      </w:r>
      <w:r>
        <w:rPr>
          <w:rFonts w:hint="default" w:ascii="Times New Roman" w:hAnsi="Times New Roman" w:cs="Times New Roman"/>
          <w:b/>
          <w:bCs/>
          <w:sz w:val="28"/>
          <w:szCs w:val="28"/>
        </w:rPr>
        <w:t>采购合同</w:t>
      </w:r>
    </w:p>
    <w:p w14:paraId="17121E7D">
      <w:pPr>
        <w:jc w:val="center"/>
        <w:rPr>
          <w:rFonts w:hint="default" w:ascii="Times New Roman" w:hAnsi="Times New Roman" w:cs="Times New Roman"/>
          <w:b/>
          <w:bCs/>
          <w:sz w:val="28"/>
          <w:szCs w:val="28"/>
        </w:rPr>
      </w:pPr>
    </w:p>
    <w:p w14:paraId="288185EE">
      <w:pPr>
        <w:spacing w:after="100" w:afterAutospacing="1" w:line="360" w:lineRule="auto"/>
        <w:ind w:right="480"/>
        <w:jc w:val="center"/>
        <w:outlineLvl w:val="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 xml:space="preserve"> </w:t>
      </w:r>
      <w:bookmarkStart w:id="95" w:name="_Toc18559"/>
      <w:bookmarkStart w:id="96" w:name="_Toc12861"/>
      <w:bookmarkStart w:id="97" w:name="_Toc7929"/>
      <w:bookmarkStart w:id="98" w:name="_Toc14562"/>
      <w:bookmarkStart w:id="99" w:name="_Toc11244"/>
      <w:bookmarkStart w:id="100" w:name="_Toc12953"/>
      <w:r>
        <w:rPr>
          <w:rFonts w:hint="default" w:ascii="Times New Roman" w:hAnsi="Times New Roman" w:eastAsia="宋体" w:cs="Times New Roman"/>
          <w:sz w:val="24"/>
          <w:szCs w:val="24"/>
        </w:rPr>
        <w:t>合同编号：</w:t>
      </w:r>
      <w:bookmarkEnd w:id="95"/>
      <w:bookmarkEnd w:id="96"/>
      <w:bookmarkEnd w:id="97"/>
      <w:bookmarkEnd w:id="98"/>
      <w:bookmarkEnd w:id="99"/>
      <w:bookmarkEnd w:id="100"/>
    </w:p>
    <w:p w14:paraId="0BFBB7DB">
      <w:pPr>
        <w:spacing w:after="100" w:afterAutospacing="1"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买方：</w:t>
      </w:r>
      <w:r>
        <w:rPr>
          <w:rFonts w:hint="default" w:ascii="Times New Roman" w:hAnsi="Times New Roman" w:eastAsia="宋体" w:cs="Times New Roman"/>
          <w:sz w:val="24"/>
          <w:szCs w:val="24"/>
          <w:u w:val="single"/>
        </w:rPr>
        <w:t>　中武（福建）跨境电子商务有限责任公司　</w:t>
      </w:r>
      <w:r>
        <w:rPr>
          <w:rFonts w:hint="default" w:ascii="Times New Roman" w:hAnsi="Times New Roman" w:eastAsia="宋体" w:cs="Times New Roman"/>
          <w:sz w:val="24"/>
          <w:szCs w:val="24"/>
        </w:rPr>
        <w:t>（以下简称“甲方”）</w:t>
      </w:r>
    </w:p>
    <w:p w14:paraId="52C90F78">
      <w:pPr>
        <w:spacing w:after="100" w:afterAutospacing="1"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卖方：</w:t>
      </w:r>
      <w:r>
        <w:rPr>
          <w:rFonts w:hint="default" w:ascii="Times New Roman" w:hAnsi="Times New Roman" w:eastAsia="宋体" w:cs="Times New Roman"/>
          <w:sz w:val="24"/>
          <w:szCs w:val="24"/>
          <w:u w:val="single"/>
        </w:rPr>
        <w:t>　　　　　　　　　</w:t>
      </w:r>
      <w:r>
        <w:rPr>
          <w:rFonts w:hint="default" w:ascii="Times New Roman" w:hAnsi="Times New Roman" w:eastAsia="宋体" w:cs="Times New Roman"/>
          <w:sz w:val="24"/>
          <w:szCs w:val="24"/>
        </w:rPr>
        <w:t>（以下简称“乙方”）</w:t>
      </w:r>
    </w:p>
    <w:p w14:paraId="0663504E">
      <w:pPr>
        <w:spacing w:after="100" w:afterAutospacing="1"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甲乙双方依照《中华人民共和国合同法》及其他有关法律、行政法规、遵循平等、自愿、公平和诚实信用的原则，就</w:t>
      </w:r>
      <w:r>
        <w:rPr>
          <w:rFonts w:hint="default" w:ascii="Times New Roman" w:hAnsi="Times New Roman" w:eastAsia="宋体" w:cs="Times New Roman"/>
          <w:sz w:val="24"/>
          <w:szCs w:val="24"/>
          <w:u w:val="single"/>
          <w:lang w:val="en-US" w:eastAsia="zh-CN"/>
        </w:rPr>
        <w:t xml:space="preserve"> 钢梁 </w:t>
      </w:r>
      <w:r>
        <w:rPr>
          <w:rFonts w:hint="default" w:ascii="Times New Roman" w:hAnsi="Times New Roman" w:eastAsia="宋体" w:cs="Times New Roman"/>
          <w:sz w:val="24"/>
          <w:szCs w:val="24"/>
        </w:rPr>
        <w:t>的采购事项协商一致，订立本合同。</w:t>
      </w:r>
    </w:p>
    <w:p w14:paraId="2B0C6E6B">
      <w:pPr>
        <w:keepNext w:val="0"/>
        <w:keepLines w:val="0"/>
        <w:pageBreakBefore w:val="0"/>
        <w:widowControl w:val="0"/>
        <w:numPr>
          <w:ilvl w:val="0"/>
          <w:numId w:val="40"/>
        </w:numPr>
        <w:kinsoku/>
        <w:wordWrap/>
        <w:overflowPunct/>
        <w:topLinePunct w:val="0"/>
        <w:autoSpaceDE/>
        <w:autoSpaceDN/>
        <w:bidi w:val="0"/>
        <w:adjustRightInd/>
        <w:snapToGrid/>
        <w:spacing w:after="100" w:afterAutospacing="1" w:line="360" w:lineRule="auto"/>
        <w:ind w:left="992" w:hanging="425"/>
        <w:textAlignment w:val="auto"/>
        <w:outlineLvl w:val="1"/>
        <w:rPr>
          <w:rFonts w:hint="default" w:ascii="Times New Roman" w:hAnsi="Times New Roman" w:eastAsia="宋体" w:cs="Times New Roman"/>
          <w:b/>
          <w:sz w:val="24"/>
          <w:szCs w:val="24"/>
        </w:rPr>
      </w:pPr>
      <w:bookmarkStart w:id="101" w:name="_Toc29916"/>
      <w:bookmarkStart w:id="102" w:name="_Toc12292"/>
      <w:bookmarkStart w:id="103" w:name="_Toc58577914"/>
      <w:bookmarkStart w:id="104" w:name="_Toc12883"/>
      <w:bookmarkStart w:id="105" w:name="_Toc16169"/>
      <w:bookmarkStart w:id="106" w:name="_Toc9487"/>
      <w:r>
        <w:rPr>
          <w:rFonts w:hint="default" w:ascii="Times New Roman" w:hAnsi="Times New Roman" w:eastAsia="宋体" w:cs="Times New Roman"/>
          <w:b/>
          <w:sz w:val="24"/>
          <w:szCs w:val="24"/>
        </w:rPr>
        <w:t>定　义</w:t>
      </w:r>
      <w:bookmarkEnd w:id="101"/>
      <w:bookmarkEnd w:id="102"/>
      <w:bookmarkEnd w:id="103"/>
      <w:bookmarkEnd w:id="104"/>
      <w:bookmarkEnd w:id="105"/>
      <w:bookmarkEnd w:id="106"/>
    </w:p>
    <w:p w14:paraId="16F4CD8C">
      <w:pPr>
        <w:spacing w:after="100" w:afterAutospacing="1"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本合同下列术语应解释为：</w:t>
      </w:r>
    </w:p>
    <w:p w14:paraId="487E430F">
      <w:pPr>
        <w:numPr>
          <w:ilvl w:val="1"/>
          <w:numId w:val="41"/>
        </w:numPr>
        <w:tabs>
          <w:tab w:val="left" w:pos="1134"/>
          <w:tab w:val="left" w:pos="1276"/>
        </w:tabs>
        <w:spacing w:after="100" w:afterAutospacing="1" w:line="360" w:lineRule="auto"/>
        <w:ind w:left="0" w:firstLine="566" w:firstLineChars="23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“合同”系指甲乙双方自愿签署并达成的、载明双方权利义务的协议，包括所有的附件、附录、补充协议、通知书、确认书等以及上述文件所提到的构成合同的所有文件。</w:t>
      </w:r>
    </w:p>
    <w:p w14:paraId="2EDF7011">
      <w:pPr>
        <w:numPr>
          <w:ilvl w:val="1"/>
          <w:numId w:val="41"/>
        </w:numPr>
        <w:tabs>
          <w:tab w:val="left" w:pos="1134"/>
          <w:tab w:val="left" w:pos="1276"/>
        </w:tabs>
        <w:spacing w:after="100" w:afterAutospacing="1" w:line="360" w:lineRule="auto"/>
        <w:ind w:left="0" w:firstLine="566" w:firstLineChars="23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“合同价款”系指根据合同规定，乙方在正确地完全履行合同义务后甲方应支付给乙方的价款。</w:t>
      </w:r>
    </w:p>
    <w:p w14:paraId="4CDAF8F1">
      <w:pPr>
        <w:numPr>
          <w:ilvl w:val="1"/>
          <w:numId w:val="41"/>
        </w:numPr>
        <w:tabs>
          <w:tab w:val="left" w:pos="1134"/>
          <w:tab w:val="left" w:pos="1276"/>
        </w:tabs>
        <w:spacing w:after="100" w:afterAutospacing="1" w:line="360" w:lineRule="auto"/>
        <w:ind w:left="0" w:firstLine="566" w:firstLineChars="23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“货物”系指乙方根据合同规定须向甲方提供的保证符合合同约定及国家相关规定的货物。</w:t>
      </w:r>
    </w:p>
    <w:p w14:paraId="078D1B4F">
      <w:pPr>
        <w:numPr>
          <w:ilvl w:val="1"/>
          <w:numId w:val="41"/>
        </w:numPr>
        <w:tabs>
          <w:tab w:val="left" w:pos="1134"/>
          <w:tab w:val="left" w:pos="1276"/>
        </w:tabs>
        <w:spacing w:after="100" w:afterAutospacing="1" w:line="360" w:lineRule="auto"/>
        <w:ind w:left="0" w:firstLine="566" w:firstLineChars="23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“服务”系指根据合同规定乙方承担与供货有关的辅助服务，如包装、运输、保险以及其他的伴随服务和合同中规定乙方应承担的其他义务。</w:t>
      </w:r>
    </w:p>
    <w:p w14:paraId="4B5D4C70">
      <w:pPr>
        <w:numPr>
          <w:ilvl w:val="1"/>
          <w:numId w:val="41"/>
        </w:numPr>
        <w:tabs>
          <w:tab w:val="left" w:pos="1134"/>
          <w:tab w:val="left" w:pos="1276"/>
        </w:tabs>
        <w:spacing w:after="100" w:afterAutospacing="1" w:line="360" w:lineRule="auto"/>
        <w:ind w:left="0" w:firstLine="566" w:firstLineChars="236"/>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“交货地点”系指本合同项下甲方指定的货物送达的场所。</w:t>
      </w:r>
    </w:p>
    <w:p w14:paraId="554A3B01">
      <w:pPr>
        <w:numPr>
          <w:ilvl w:val="1"/>
          <w:numId w:val="41"/>
        </w:numPr>
        <w:tabs>
          <w:tab w:val="left" w:pos="1134"/>
          <w:tab w:val="left" w:pos="1276"/>
        </w:tabs>
        <w:spacing w:after="100" w:afterAutospacing="1" w:line="360" w:lineRule="auto"/>
        <w:ind w:left="0" w:firstLine="566" w:firstLineChars="236"/>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检验</w:t>
      </w:r>
      <w:r>
        <w:rPr>
          <w:rFonts w:hint="default" w:ascii="Times New Roman" w:hAnsi="Times New Roman" w:eastAsia="宋体" w:cs="Times New Roman"/>
          <w:color w:val="auto"/>
          <w:sz w:val="24"/>
          <w:szCs w:val="24"/>
          <w:highlight w:val="none"/>
        </w:rPr>
        <w:t>人员”系指甲乙双方依据合同规定或国家相关规定的程序和条件委派的负责</w:t>
      </w:r>
      <w:r>
        <w:rPr>
          <w:rFonts w:hint="default" w:ascii="Times New Roman" w:hAnsi="Times New Roman" w:eastAsia="宋体" w:cs="Times New Roman"/>
          <w:color w:val="auto"/>
          <w:sz w:val="24"/>
          <w:szCs w:val="24"/>
          <w:highlight w:val="none"/>
          <w:lang w:val="en-US" w:eastAsia="zh-CN"/>
        </w:rPr>
        <w:t>检验</w:t>
      </w:r>
      <w:r>
        <w:rPr>
          <w:rFonts w:hint="default" w:ascii="Times New Roman" w:hAnsi="Times New Roman" w:eastAsia="宋体" w:cs="Times New Roman"/>
          <w:color w:val="auto"/>
          <w:sz w:val="24"/>
          <w:szCs w:val="24"/>
          <w:highlight w:val="none"/>
        </w:rPr>
        <w:t>的人员，确认合同项下的货物符合合同约定或国家相关规定的要求。</w:t>
      </w:r>
    </w:p>
    <w:p w14:paraId="1BC678CC">
      <w:pPr>
        <w:numPr>
          <w:ilvl w:val="0"/>
          <w:numId w:val="40"/>
        </w:numPr>
        <w:spacing w:after="100" w:afterAutospacing="1" w:line="360" w:lineRule="auto"/>
        <w:ind w:left="992" w:hanging="425"/>
        <w:outlineLvl w:val="1"/>
        <w:rPr>
          <w:rFonts w:hint="default" w:ascii="Times New Roman" w:hAnsi="Times New Roman" w:eastAsia="宋体" w:cs="Times New Roman"/>
          <w:b/>
          <w:sz w:val="24"/>
          <w:szCs w:val="24"/>
        </w:rPr>
      </w:pPr>
      <w:bookmarkStart w:id="107" w:name="_Toc58577915"/>
      <w:bookmarkStart w:id="108" w:name="_Toc29380"/>
      <w:bookmarkStart w:id="109" w:name="_Toc30323"/>
      <w:bookmarkStart w:id="110" w:name="_Toc30250"/>
      <w:bookmarkStart w:id="111" w:name="_Toc4905"/>
      <w:bookmarkStart w:id="112" w:name="_Toc9309"/>
      <w:r>
        <w:rPr>
          <w:rFonts w:hint="default" w:ascii="Times New Roman" w:hAnsi="Times New Roman" w:eastAsia="宋体" w:cs="Times New Roman"/>
          <w:b/>
          <w:sz w:val="24"/>
          <w:szCs w:val="24"/>
        </w:rPr>
        <w:t>合同</w:t>
      </w:r>
      <w:bookmarkEnd w:id="107"/>
      <w:r>
        <w:rPr>
          <w:rFonts w:hint="default" w:ascii="Times New Roman" w:hAnsi="Times New Roman" w:eastAsia="宋体" w:cs="Times New Roman"/>
          <w:b/>
          <w:sz w:val="24"/>
          <w:szCs w:val="24"/>
        </w:rPr>
        <w:t>标的物</w:t>
      </w:r>
      <w:bookmarkEnd w:id="108"/>
      <w:bookmarkEnd w:id="109"/>
      <w:bookmarkEnd w:id="110"/>
      <w:bookmarkEnd w:id="111"/>
      <w:bookmarkEnd w:id="112"/>
    </w:p>
    <w:p w14:paraId="2814DF03">
      <w:pPr>
        <w:numPr>
          <w:ilvl w:val="0"/>
          <w:numId w:val="0"/>
        </w:numPr>
        <w:spacing w:after="120" w:afterLines="50" w:line="240" w:lineRule="atLeast"/>
        <w:ind w:left="1276" w:hanging="692"/>
        <w:rPr>
          <w:rFonts w:hint="default" w:ascii="Times New Roman" w:hAnsi="Times New Roman" w:eastAsia="宋体" w:cs="Times New Roman"/>
          <w:sz w:val="24"/>
          <w:szCs w:val="24"/>
        </w:rPr>
      </w:pPr>
      <w:r>
        <w:rPr>
          <w:rFonts w:hint="default" w:ascii="Times New Roman" w:hAnsi="Times New Roman" w:eastAsia="宋体" w:cs="Times New Roman"/>
          <w:kern w:val="2"/>
          <w:sz w:val="24"/>
          <w:szCs w:val="24"/>
          <w:lang w:val="en-US" w:eastAsia="zh-CN" w:bidi="ar-SA"/>
        </w:rPr>
        <w:t xml:space="preserve">2.1 </w:t>
      </w:r>
      <w:r>
        <w:rPr>
          <w:rFonts w:hint="default" w:ascii="Times New Roman" w:hAnsi="Times New Roman" w:eastAsia="宋体" w:cs="Times New Roman"/>
          <w:sz w:val="24"/>
          <w:szCs w:val="24"/>
        </w:rPr>
        <w:t>甲方同意向乙方购买</w:t>
      </w:r>
      <w:r>
        <w:rPr>
          <w:rFonts w:hint="default" w:ascii="Times New Roman" w:hAnsi="Times New Roman" w:eastAsia="宋体" w:cs="Times New Roman"/>
          <w:sz w:val="24"/>
          <w:szCs w:val="24"/>
          <w:u w:val="single"/>
          <w:lang w:val="en-US" w:eastAsia="zh-CN"/>
        </w:rPr>
        <w:t xml:space="preserve"> 钢梁 </w:t>
      </w:r>
      <w:r>
        <w:rPr>
          <w:rFonts w:hint="default" w:ascii="Times New Roman" w:hAnsi="Times New Roman" w:eastAsia="宋体" w:cs="Times New Roman"/>
          <w:sz w:val="24"/>
          <w:szCs w:val="24"/>
        </w:rPr>
        <w:t>，具体如下：</w:t>
      </w:r>
    </w:p>
    <w:tbl>
      <w:tblPr>
        <w:tblStyle w:val="16"/>
        <w:tblW w:w="617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3"/>
        <w:gridCol w:w="1602"/>
        <w:gridCol w:w="1570"/>
        <w:gridCol w:w="1090"/>
        <w:gridCol w:w="1040"/>
        <w:gridCol w:w="1210"/>
        <w:gridCol w:w="1220"/>
        <w:gridCol w:w="2203"/>
      </w:tblGrid>
      <w:tr w14:paraId="725D3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347" w:type="pct"/>
            <w:tcBorders>
              <w:top w:val="single" w:color="000000" w:sz="4" w:space="0"/>
              <w:left w:val="single" w:color="000000" w:sz="4" w:space="0"/>
              <w:bottom w:val="single" w:color="000000" w:sz="4" w:space="0"/>
              <w:right w:val="single" w:color="000000" w:sz="4" w:space="0"/>
            </w:tcBorders>
            <w:noWrap w:val="0"/>
            <w:vAlign w:val="center"/>
          </w:tcPr>
          <w:p w14:paraId="7C0A3F0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序号</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03B0FF9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名称</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14:paraId="7934A6B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型号/规格</w:t>
            </w:r>
          </w:p>
        </w:tc>
        <w:tc>
          <w:tcPr>
            <w:tcW w:w="510" w:type="pct"/>
            <w:tcBorders>
              <w:top w:val="single" w:color="000000" w:sz="4" w:space="0"/>
              <w:left w:val="single" w:color="000000" w:sz="4" w:space="0"/>
              <w:bottom w:val="single" w:color="000000" w:sz="4" w:space="0"/>
              <w:right w:val="single" w:color="000000" w:sz="4" w:space="0"/>
            </w:tcBorders>
            <w:noWrap w:val="0"/>
            <w:vAlign w:val="center"/>
          </w:tcPr>
          <w:p w14:paraId="70E0EAC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数量</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57FB43E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单位</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0D32B5E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含税单价</w:t>
            </w:r>
          </w:p>
        </w:tc>
        <w:tc>
          <w:tcPr>
            <w:tcW w:w="571" w:type="pct"/>
            <w:tcBorders>
              <w:top w:val="single" w:color="000000" w:sz="4" w:space="0"/>
              <w:left w:val="single" w:color="000000" w:sz="4" w:space="0"/>
              <w:bottom w:val="single" w:color="000000" w:sz="4" w:space="0"/>
              <w:right w:val="single" w:color="000000" w:sz="4" w:space="0"/>
            </w:tcBorders>
            <w:noWrap w:val="0"/>
            <w:vAlign w:val="center"/>
          </w:tcPr>
          <w:p w14:paraId="040A012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含税总价</w:t>
            </w: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54A7AEE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备注</w:t>
            </w:r>
          </w:p>
        </w:tc>
      </w:tr>
      <w:tr w14:paraId="4D8CC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347" w:type="pct"/>
            <w:tcBorders>
              <w:top w:val="single" w:color="000000" w:sz="4" w:space="0"/>
              <w:left w:val="single" w:color="000000" w:sz="4" w:space="0"/>
              <w:bottom w:val="single" w:color="000000" w:sz="4" w:space="0"/>
              <w:right w:val="single" w:color="000000" w:sz="4" w:space="0"/>
            </w:tcBorders>
            <w:noWrap w:val="0"/>
            <w:vAlign w:val="center"/>
          </w:tcPr>
          <w:p w14:paraId="7C0281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1</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2268C9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color w:val="auto"/>
                <w:sz w:val="24"/>
                <w:szCs w:val="24"/>
              </w:rPr>
              <w:t>钢梁</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14:paraId="7AC0C444">
            <w:pPr>
              <w:keepNext w:val="0"/>
              <w:keepLines w:val="0"/>
              <w:widowControl/>
              <w:suppressLineNumbers w:val="0"/>
              <w:jc w:val="center"/>
              <w:textAlignment w:val="center"/>
              <w:rPr>
                <w:rFonts w:hint="default" w:ascii="Times New Roman" w:hAnsi="Times New Roman" w:cs="Times New Roman"/>
                <w:color w:val="auto"/>
                <w:sz w:val="24"/>
                <w:szCs w:val="24"/>
              </w:rPr>
            </w:pPr>
          </w:p>
        </w:tc>
        <w:tc>
          <w:tcPr>
            <w:tcW w:w="510" w:type="pct"/>
            <w:tcBorders>
              <w:top w:val="single" w:color="000000" w:sz="4" w:space="0"/>
              <w:left w:val="single" w:color="000000" w:sz="4" w:space="0"/>
              <w:bottom w:val="single" w:color="000000" w:sz="4" w:space="0"/>
              <w:right w:val="single" w:color="000000" w:sz="4" w:space="0"/>
            </w:tcBorders>
            <w:noWrap w:val="0"/>
            <w:vAlign w:val="center"/>
          </w:tcPr>
          <w:p w14:paraId="133AB4D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color w:val="auto"/>
                <w:sz w:val="24"/>
                <w:szCs w:val="24"/>
              </w:rPr>
              <w:t>400</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49C5289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吨</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05B7DC8E">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71" w:type="pct"/>
            <w:tcBorders>
              <w:top w:val="single" w:color="000000" w:sz="4" w:space="0"/>
              <w:left w:val="single" w:color="000000" w:sz="4" w:space="0"/>
              <w:bottom w:val="single" w:color="000000" w:sz="4" w:space="0"/>
              <w:right w:val="single" w:color="000000" w:sz="4" w:space="0"/>
            </w:tcBorders>
            <w:noWrap w:val="0"/>
            <w:vAlign w:val="center"/>
          </w:tcPr>
          <w:p w14:paraId="4E692CBC">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0C595B5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按照实际数量签订</w:t>
            </w:r>
          </w:p>
        </w:tc>
      </w:tr>
      <w:tr w14:paraId="4733C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jc w:val="center"/>
        </w:trPr>
        <w:tc>
          <w:tcPr>
            <w:tcW w:w="347" w:type="pct"/>
            <w:tcBorders>
              <w:top w:val="single" w:color="000000" w:sz="4" w:space="0"/>
              <w:left w:val="single" w:color="000000" w:sz="4" w:space="0"/>
              <w:bottom w:val="single" w:color="000000" w:sz="4" w:space="0"/>
              <w:right w:val="single" w:color="000000" w:sz="4" w:space="0"/>
            </w:tcBorders>
            <w:noWrap w:val="0"/>
            <w:vAlign w:val="center"/>
          </w:tcPr>
          <w:p w14:paraId="3B9A8A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2</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73A25B8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color w:val="auto"/>
                <w:sz w:val="24"/>
                <w:szCs w:val="24"/>
              </w:rPr>
              <w:t>伸缩缝</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14:paraId="1E0B6C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10" w:type="pct"/>
            <w:tcBorders>
              <w:top w:val="single" w:color="000000" w:sz="4" w:space="0"/>
              <w:left w:val="single" w:color="000000" w:sz="4" w:space="0"/>
              <w:bottom w:val="single" w:color="000000" w:sz="4" w:space="0"/>
              <w:right w:val="single" w:color="000000" w:sz="4" w:space="0"/>
            </w:tcBorders>
            <w:noWrap w:val="0"/>
            <w:vAlign w:val="center"/>
          </w:tcPr>
          <w:p w14:paraId="0CC7A25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15</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1FE34CC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米</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0B378923">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71" w:type="pct"/>
            <w:tcBorders>
              <w:top w:val="single" w:color="000000" w:sz="4" w:space="0"/>
              <w:left w:val="single" w:color="000000" w:sz="4" w:space="0"/>
              <w:bottom w:val="single" w:color="000000" w:sz="4" w:space="0"/>
              <w:right w:val="single" w:color="000000" w:sz="4" w:space="0"/>
            </w:tcBorders>
            <w:noWrap w:val="0"/>
            <w:vAlign w:val="center"/>
          </w:tcPr>
          <w:p w14:paraId="38577204">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52891A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按照实际数量签订</w:t>
            </w:r>
          </w:p>
        </w:tc>
      </w:tr>
      <w:tr w14:paraId="726E9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9" w:hRule="atLeast"/>
          <w:jc w:val="center"/>
        </w:trPr>
        <w:tc>
          <w:tcPr>
            <w:tcW w:w="347" w:type="pct"/>
            <w:tcBorders>
              <w:top w:val="single" w:color="000000" w:sz="4" w:space="0"/>
              <w:left w:val="single" w:color="000000" w:sz="4" w:space="0"/>
              <w:bottom w:val="single" w:color="000000" w:sz="4" w:space="0"/>
              <w:right w:val="single" w:color="000000" w:sz="4" w:space="0"/>
            </w:tcBorders>
            <w:noWrap w:val="0"/>
            <w:vAlign w:val="center"/>
          </w:tcPr>
          <w:p w14:paraId="76C7232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3</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43E8782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color w:val="auto"/>
                <w:sz w:val="24"/>
                <w:szCs w:val="24"/>
              </w:rPr>
              <w:t>盆式支座</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14:paraId="1578653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10" w:type="pct"/>
            <w:tcBorders>
              <w:top w:val="single" w:color="000000" w:sz="4" w:space="0"/>
              <w:left w:val="single" w:color="000000" w:sz="4" w:space="0"/>
              <w:bottom w:val="single" w:color="000000" w:sz="4" w:space="0"/>
              <w:right w:val="single" w:color="000000" w:sz="4" w:space="0"/>
            </w:tcBorders>
            <w:noWrap w:val="0"/>
            <w:vAlign w:val="center"/>
          </w:tcPr>
          <w:p w14:paraId="3EBA86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12</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0B109F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个</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30D83D72">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71" w:type="pct"/>
            <w:tcBorders>
              <w:top w:val="single" w:color="000000" w:sz="4" w:space="0"/>
              <w:left w:val="single" w:color="000000" w:sz="4" w:space="0"/>
              <w:bottom w:val="single" w:color="000000" w:sz="4" w:space="0"/>
              <w:right w:val="single" w:color="000000" w:sz="4" w:space="0"/>
            </w:tcBorders>
            <w:noWrap w:val="0"/>
            <w:vAlign w:val="center"/>
          </w:tcPr>
          <w:p w14:paraId="492EBE71">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1C772AD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按照实际数量签订</w:t>
            </w:r>
          </w:p>
        </w:tc>
      </w:tr>
      <w:tr w14:paraId="72F9B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347" w:type="pct"/>
            <w:tcBorders>
              <w:top w:val="single" w:color="000000" w:sz="4" w:space="0"/>
              <w:left w:val="single" w:color="000000" w:sz="4" w:space="0"/>
              <w:bottom w:val="single" w:color="000000" w:sz="4" w:space="0"/>
              <w:right w:val="single" w:color="000000" w:sz="4" w:space="0"/>
            </w:tcBorders>
            <w:noWrap w:val="0"/>
            <w:vAlign w:val="center"/>
          </w:tcPr>
          <w:p w14:paraId="15142E8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4</w:t>
            </w:r>
          </w:p>
        </w:tc>
        <w:tc>
          <w:tcPr>
            <w:tcW w:w="750" w:type="pct"/>
            <w:tcBorders>
              <w:top w:val="single" w:color="000000" w:sz="4" w:space="0"/>
              <w:left w:val="single" w:color="000000" w:sz="4" w:space="0"/>
              <w:bottom w:val="single" w:color="000000" w:sz="4" w:space="0"/>
              <w:right w:val="single" w:color="000000" w:sz="4" w:space="0"/>
            </w:tcBorders>
            <w:noWrap w:val="0"/>
            <w:vAlign w:val="center"/>
          </w:tcPr>
          <w:p w14:paraId="059FAF4D">
            <w:pPr>
              <w:keepNext w:val="0"/>
              <w:keepLines w:val="0"/>
              <w:widowControl/>
              <w:suppressLineNumbers w:val="0"/>
              <w:jc w:val="center"/>
              <w:textAlignment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钢护栏</w:t>
            </w:r>
          </w:p>
        </w:tc>
        <w:tc>
          <w:tcPr>
            <w:tcW w:w="735" w:type="pct"/>
            <w:tcBorders>
              <w:top w:val="single" w:color="000000" w:sz="4" w:space="0"/>
              <w:left w:val="single" w:color="000000" w:sz="4" w:space="0"/>
              <w:bottom w:val="single" w:color="000000" w:sz="4" w:space="0"/>
              <w:right w:val="single" w:color="000000" w:sz="4" w:space="0"/>
            </w:tcBorders>
            <w:noWrap w:val="0"/>
            <w:vAlign w:val="center"/>
          </w:tcPr>
          <w:p w14:paraId="62A76BF4">
            <w:pPr>
              <w:keepNext w:val="0"/>
              <w:keepLines w:val="0"/>
              <w:widowControl/>
              <w:suppressLineNumbers w:val="0"/>
              <w:jc w:val="center"/>
              <w:textAlignment w:val="center"/>
              <w:rPr>
                <w:rFonts w:hint="default" w:ascii="Times New Roman" w:hAnsi="Times New Roman" w:cs="Times New Roman"/>
                <w:color w:val="auto"/>
                <w:sz w:val="24"/>
                <w:szCs w:val="24"/>
              </w:rPr>
            </w:pPr>
          </w:p>
        </w:tc>
        <w:tc>
          <w:tcPr>
            <w:tcW w:w="510" w:type="pct"/>
            <w:tcBorders>
              <w:top w:val="single" w:color="000000" w:sz="4" w:space="0"/>
              <w:left w:val="single" w:color="000000" w:sz="4" w:space="0"/>
              <w:bottom w:val="single" w:color="000000" w:sz="4" w:space="0"/>
              <w:right w:val="single" w:color="000000" w:sz="4" w:space="0"/>
            </w:tcBorders>
            <w:noWrap w:val="0"/>
            <w:vAlign w:val="center"/>
          </w:tcPr>
          <w:p w14:paraId="49A4331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color w:val="auto"/>
                <w:sz w:val="24"/>
                <w:szCs w:val="24"/>
              </w:rPr>
              <w:t>250</w:t>
            </w:r>
          </w:p>
        </w:tc>
        <w:tc>
          <w:tcPr>
            <w:tcW w:w="486" w:type="pct"/>
            <w:tcBorders>
              <w:top w:val="single" w:color="000000" w:sz="4" w:space="0"/>
              <w:left w:val="single" w:color="000000" w:sz="4" w:space="0"/>
              <w:bottom w:val="single" w:color="000000" w:sz="4" w:space="0"/>
              <w:right w:val="single" w:color="000000" w:sz="4" w:space="0"/>
            </w:tcBorders>
            <w:noWrap w:val="0"/>
            <w:vAlign w:val="center"/>
          </w:tcPr>
          <w:p w14:paraId="02DB0B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cs="Times New Roman"/>
                <w:color w:val="auto"/>
                <w:sz w:val="24"/>
                <w:szCs w:val="24"/>
              </w:rPr>
              <w:t>米</w:t>
            </w:r>
          </w:p>
        </w:tc>
        <w:tc>
          <w:tcPr>
            <w:tcW w:w="566" w:type="pct"/>
            <w:tcBorders>
              <w:top w:val="single" w:color="000000" w:sz="4" w:space="0"/>
              <w:left w:val="single" w:color="000000" w:sz="4" w:space="0"/>
              <w:bottom w:val="single" w:color="000000" w:sz="4" w:space="0"/>
              <w:right w:val="single" w:color="000000" w:sz="4" w:space="0"/>
            </w:tcBorders>
            <w:noWrap w:val="0"/>
            <w:vAlign w:val="center"/>
          </w:tcPr>
          <w:p w14:paraId="0ABC1EC0">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71" w:type="pct"/>
            <w:tcBorders>
              <w:top w:val="single" w:color="000000" w:sz="4" w:space="0"/>
              <w:left w:val="single" w:color="000000" w:sz="4" w:space="0"/>
              <w:bottom w:val="single" w:color="000000" w:sz="4" w:space="0"/>
              <w:right w:val="single" w:color="000000" w:sz="4" w:space="0"/>
            </w:tcBorders>
            <w:noWrap w:val="0"/>
            <w:vAlign w:val="center"/>
          </w:tcPr>
          <w:p w14:paraId="040DBB8A">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692108C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按照实际数量签订</w:t>
            </w:r>
          </w:p>
        </w:tc>
      </w:tr>
      <w:tr w14:paraId="4C33B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2830" w:type="pct"/>
            <w:gridSpan w:val="5"/>
            <w:tcBorders>
              <w:top w:val="single" w:color="000000" w:sz="4" w:space="0"/>
              <w:left w:val="single" w:color="000000" w:sz="4" w:space="0"/>
              <w:bottom w:val="single" w:color="000000" w:sz="4" w:space="0"/>
              <w:right w:val="single" w:color="000000" w:sz="4" w:space="0"/>
            </w:tcBorders>
            <w:noWrap w:val="0"/>
            <w:vAlign w:val="center"/>
          </w:tcPr>
          <w:p w14:paraId="7526AC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合计（含包装费、检测报告费用、至甲方指定国内港口运费以及13%增值税费）：</w:t>
            </w:r>
          </w:p>
        </w:tc>
        <w:tc>
          <w:tcPr>
            <w:tcW w:w="566" w:type="pct"/>
            <w:tcBorders>
              <w:top w:val="single" w:color="000000" w:sz="4" w:space="0"/>
              <w:left w:val="nil"/>
              <w:bottom w:val="single" w:color="000000" w:sz="4" w:space="0"/>
              <w:right w:val="single" w:color="000000" w:sz="4" w:space="0"/>
            </w:tcBorders>
            <w:noWrap w:val="0"/>
            <w:vAlign w:val="center"/>
          </w:tcPr>
          <w:p w14:paraId="7FD4DE6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571" w:type="pct"/>
            <w:tcBorders>
              <w:top w:val="single" w:color="000000" w:sz="4" w:space="0"/>
              <w:left w:val="nil"/>
              <w:bottom w:val="single" w:color="000000" w:sz="4" w:space="0"/>
              <w:right w:val="single" w:color="000000" w:sz="4" w:space="0"/>
            </w:tcBorders>
            <w:noWrap w:val="0"/>
            <w:vAlign w:val="center"/>
          </w:tcPr>
          <w:p w14:paraId="2BB48098">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4"/>
                <w:szCs w:val="24"/>
                <w:u w:val="none"/>
                <w:lang w:val="en-US" w:eastAsia="zh-CN" w:bidi="ar"/>
              </w:rPr>
            </w:pPr>
          </w:p>
        </w:tc>
        <w:tc>
          <w:tcPr>
            <w:tcW w:w="1031" w:type="pct"/>
            <w:tcBorders>
              <w:top w:val="single" w:color="000000" w:sz="4" w:space="0"/>
              <w:left w:val="single" w:color="000000" w:sz="4" w:space="0"/>
              <w:bottom w:val="single" w:color="000000" w:sz="4" w:space="0"/>
              <w:right w:val="single" w:color="000000" w:sz="4" w:space="0"/>
            </w:tcBorders>
            <w:noWrap w:val="0"/>
            <w:vAlign w:val="center"/>
          </w:tcPr>
          <w:p w14:paraId="72FCEEFE">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4"/>
                <w:szCs w:val="24"/>
                <w:u w:val="none"/>
                <w:lang w:val="en-US" w:eastAsia="zh-CN" w:bidi="ar"/>
              </w:rPr>
            </w:pPr>
          </w:p>
        </w:tc>
      </w:tr>
      <w:tr w14:paraId="66D6A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6F3DA5A7">
            <w:pPr>
              <w:keepNext w:val="0"/>
              <w:keepLines w:val="0"/>
              <w:widowControl/>
              <w:suppressLineNumbers w:val="0"/>
              <w:jc w:val="both"/>
              <w:textAlignment w:val="center"/>
              <w:rPr>
                <w:rFonts w:hint="default" w:ascii="Times New Roman" w:hAnsi="Times New Roman" w:eastAsia="宋体" w:cs="Times New Roman"/>
                <w:i w:val="0"/>
                <w:iCs w:val="0"/>
                <w:color w:val="auto"/>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总计：¥       （大写人民币）</w:t>
            </w:r>
            <w:r>
              <w:rPr>
                <w:rFonts w:hint="default" w:ascii="Times New Roman" w:hAnsi="Times New Roman" w:eastAsia="宋体" w:cs="Times New Roman"/>
                <w:i w:val="0"/>
                <w:iCs w:val="0"/>
                <w:color w:val="auto"/>
                <w:kern w:val="0"/>
                <w:sz w:val="24"/>
                <w:szCs w:val="24"/>
                <w:u w:val="none"/>
                <w:lang w:val="en-US" w:eastAsia="zh-CN" w:bidi="ar"/>
              </w:rPr>
              <w:br w:type="textWrapping"/>
            </w:r>
            <w:r>
              <w:rPr>
                <w:rFonts w:hint="default" w:ascii="Times New Roman" w:hAnsi="Times New Roman" w:eastAsia="宋体" w:cs="Times New Roman"/>
                <w:i w:val="0"/>
                <w:iCs w:val="0"/>
                <w:color w:val="auto"/>
                <w:kern w:val="0"/>
                <w:sz w:val="24"/>
                <w:szCs w:val="24"/>
                <w:u w:val="none"/>
                <w:lang w:val="en-US" w:eastAsia="zh-CN" w:bidi="ar"/>
              </w:rPr>
              <w:t>其中：货款    （大写人民币）；税额    （大写人民币）</w:t>
            </w:r>
          </w:p>
        </w:tc>
      </w:tr>
    </w:tbl>
    <w:p w14:paraId="16727CFD">
      <w:pPr>
        <w:numPr>
          <w:ilvl w:val="0"/>
          <w:numId w:val="0"/>
        </w:numPr>
        <w:tabs>
          <w:tab w:val="left" w:pos="1276"/>
        </w:tabs>
        <w:spacing w:before="181" w:beforeLines="50" w:after="100" w:afterAutospacing="1" w:line="360" w:lineRule="auto"/>
        <w:ind w:left="0" w:firstLine="567"/>
        <w:rPr>
          <w:rFonts w:hint="default" w:ascii="Times New Roman" w:hAnsi="Times New Roman" w:eastAsia="宋体" w:cs="Times New Roman"/>
          <w:sz w:val="24"/>
          <w:szCs w:val="24"/>
          <w:highlight w:val="yellow"/>
        </w:rPr>
      </w:pPr>
      <w:r>
        <w:rPr>
          <w:rFonts w:hint="default" w:ascii="Times New Roman" w:hAnsi="Times New Roman" w:eastAsia="宋体" w:cs="Times New Roman"/>
          <w:kern w:val="2"/>
          <w:sz w:val="24"/>
          <w:szCs w:val="24"/>
          <w:lang w:val="en-US" w:eastAsia="zh-CN" w:bidi="ar-SA"/>
        </w:rPr>
        <w:t xml:space="preserve">2.2 </w:t>
      </w:r>
      <w:r>
        <w:rPr>
          <w:rFonts w:hint="default" w:ascii="Times New Roman" w:hAnsi="Times New Roman" w:eastAsia="宋体" w:cs="Times New Roman"/>
          <w:sz w:val="24"/>
          <w:szCs w:val="24"/>
          <w:lang w:eastAsia="zh-CN"/>
        </w:rPr>
        <w:t>与交货有关的费用：合同总金额包含产品含税金额</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出口包装费用、</w:t>
      </w:r>
      <w:r>
        <w:rPr>
          <w:rFonts w:hint="default" w:ascii="Times New Roman" w:hAnsi="Times New Roman" w:eastAsia="宋体" w:cs="Times New Roman"/>
          <w:sz w:val="24"/>
          <w:szCs w:val="24"/>
          <w:lang w:val="en-US" w:eastAsia="zh-CN"/>
        </w:rPr>
        <w:t>检测报告费用</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val="en-US" w:eastAsia="zh-CN"/>
        </w:rPr>
        <w:t>至国内指定港口</w:t>
      </w:r>
      <w:r>
        <w:rPr>
          <w:rFonts w:hint="default" w:ascii="Times New Roman" w:hAnsi="Times New Roman" w:cs="Times New Roman"/>
          <w:sz w:val="24"/>
          <w:szCs w:val="24"/>
          <w:lang w:eastAsia="zh-CN"/>
        </w:rPr>
        <w:t>运费等一切费用。</w:t>
      </w:r>
    </w:p>
    <w:p w14:paraId="4131A50A">
      <w:pPr>
        <w:numPr>
          <w:ilvl w:val="0"/>
          <w:numId w:val="40"/>
        </w:numPr>
        <w:spacing w:after="100" w:afterAutospacing="1" w:line="360" w:lineRule="auto"/>
        <w:ind w:left="992" w:hanging="425"/>
        <w:outlineLvl w:val="1"/>
        <w:rPr>
          <w:rFonts w:hint="default" w:ascii="Times New Roman" w:hAnsi="Times New Roman" w:eastAsia="宋体" w:cs="Times New Roman"/>
          <w:b/>
          <w:sz w:val="24"/>
          <w:szCs w:val="24"/>
        </w:rPr>
      </w:pPr>
      <w:bookmarkStart w:id="113" w:name="_Toc27157"/>
      <w:bookmarkStart w:id="114" w:name="_Toc7678"/>
      <w:bookmarkStart w:id="115" w:name="_Toc5251"/>
      <w:bookmarkStart w:id="116" w:name="_Toc16712"/>
      <w:bookmarkStart w:id="117" w:name="_Toc58577916"/>
      <w:bookmarkStart w:id="118" w:name="_Toc8472"/>
      <w:r>
        <w:rPr>
          <w:rFonts w:hint="default" w:ascii="Times New Roman" w:hAnsi="Times New Roman" w:eastAsia="宋体" w:cs="Times New Roman"/>
          <w:b/>
          <w:sz w:val="24"/>
          <w:szCs w:val="24"/>
        </w:rPr>
        <w:t>合同价款支付</w:t>
      </w:r>
      <w:bookmarkEnd w:id="113"/>
      <w:bookmarkEnd w:id="114"/>
      <w:bookmarkEnd w:id="115"/>
      <w:bookmarkEnd w:id="116"/>
      <w:bookmarkEnd w:id="117"/>
      <w:bookmarkEnd w:id="118"/>
    </w:p>
    <w:p w14:paraId="28955424">
      <w:pPr>
        <w:numPr>
          <w:ilvl w:val="0"/>
          <w:numId w:val="42"/>
        </w:numPr>
        <w:tabs>
          <w:tab w:val="left" w:pos="1276"/>
        </w:tabs>
        <w:spacing w:line="336" w:lineRule="auto"/>
        <w:ind w:left="2" w:firstLine="565"/>
        <w:rPr>
          <w:rFonts w:hint="default" w:ascii="Times New Roman" w:hAnsi="Times New Roman" w:cs="Times New Roman"/>
          <w:sz w:val="24"/>
          <w:szCs w:val="24"/>
        </w:rPr>
      </w:pPr>
      <w:bookmarkStart w:id="119" w:name="_Toc58577917"/>
      <w:r>
        <w:rPr>
          <w:rFonts w:hint="default" w:ascii="Times New Roman" w:hAnsi="Times New Roman" w:cs="Times New Roman"/>
          <w:sz w:val="24"/>
          <w:szCs w:val="24"/>
          <w:highlight w:val="none"/>
        </w:rPr>
        <w:t>合同签订</w:t>
      </w:r>
      <w:r>
        <w:rPr>
          <w:rFonts w:hint="default" w:ascii="Times New Roman" w:hAnsi="Times New Roman" w:cs="Times New Roman"/>
          <w:sz w:val="24"/>
          <w:szCs w:val="24"/>
          <w:highlight w:val="none"/>
          <w:lang w:val="en-US" w:eastAsia="zh-CN"/>
        </w:rPr>
        <w:t>后</w:t>
      </w:r>
      <w:r>
        <w:rPr>
          <w:rFonts w:hint="eastAsia" w:ascii="Times New Roman" w:hAnsi="Times New Roman" w:cs="Times New Roman"/>
          <w:sz w:val="24"/>
          <w:szCs w:val="24"/>
          <w:highlight w:val="none"/>
          <w:lang w:val="en-US" w:eastAsia="zh-CN"/>
        </w:rPr>
        <w:t>，</w:t>
      </w:r>
      <w:r>
        <w:rPr>
          <w:rFonts w:hint="default" w:ascii="Times New Roman" w:hAnsi="Times New Roman" w:cs="Times New Roman"/>
          <w:sz w:val="24"/>
          <w:szCs w:val="24"/>
          <w:highlight w:val="none"/>
          <w:lang w:val="en-US" w:eastAsia="zh-CN"/>
        </w:rPr>
        <w:t>甲</w:t>
      </w:r>
      <w:r>
        <w:rPr>
          <w:rFonts w:hint="eastAsia" w:ascii="Times New Roman" w:hAnsi="Times New Roman" w:cs="Times New Roman"/>
          <w:sz w:val="24"/>
          <w:szCs w:val="24"/>
          <w:highlight w:val="none"/>
          <w:lang w:val="en-US" w:eastAsia="zh-CN"/>
        </w:rPr>
        <w:t>方在</w:t>
      </w:r>
      <w:r>
        <w:rPr>
          <w:rFonts w:hint="default"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个工作日内以电汇</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对公转账</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方式</w:t>
      </w:r>
      <w:r>
        <w:rPr>
          <w:rFonts w:hint="default" w:ascii="Times New Roman" w:hAnsi="Times New Roman" w:cs="Times New Roman"/>
          <w:sz w:val="24"/>
          <w:szCs w:val="24"/>
          <w:highlight w:val="none"/>
        </w:rPr>
        <w:t>支付合同总额的10%预付款</w:t>
      </w:r>
      <w:r>
        <w:rPr>
          <w:rFonts w:hint="default" w:ascii="Times New Roman" w:hAnsi="Times New Roman" w:cs="Times New Roman"/>
          <w:sz w:val="24"/>
          <w:szCs w:val="24"/>
        </w:rPr>
        <w:t>。</w:t>
      </w:r>
    </w:p>
    <w:p w14:paraId="03C9A4F3">
      <w:pPr>
        <w:numPr>
          <w:ilvl w:val="0"/>
          <w:numId w:val="42"/>
        </w:numPr>
        <w:tabs>
          <w:tab w:val="left" w:pos="1276"/>
        </w:tabs>
        <w:spacing w:line="336" w:lineRule="auto"/>
        <w:ind w:left="2" w:firstLine="565"/>
        <w:rPr>
          <w:rFonts w:hint="default" w:ascii="Times New Roman" w:hAnsi="Times New Roman" w:cs="Times New Roman"/>
          <w:sz w:val="24"/>
          <w:szCs w:val="24"/>
          <w:highlight w:val="none"/>
        </w:rPr>
      </w:pPr>
      <w:r>
        <w:rPr>
          <w:rFonts w:hint="default" w:ascii="Times New Roman" w:hAnsi="Times New Roman" w:cs="Times New Roman"/>
          <w:sz w:val="24"/>
          <w:szCs w:val="24"/>
          <w:lang w:val="en-US" w:eastAsia="zh-CN"/>
        </w:rPr>
        <w:t>甲</w:t>
      </w:r>
      <w:r>
        <w:rPr>
          <w:rFonts w:hint="default" w:ascii="Times New Roman" w:hAnsi="Times New Roman" w:cs="Times New Roman"/>
          <w:sz w:val="24"/>
          <w:szCs w:val="24"/>
        </w:rPr>
        <w:t>方于</w:t>
      </w:r>
      <w:r>
        <w:rPr>
          <w:rFonts w:hint="default" w:ascii="Times New Roman" w:hAnsi="Times New Roman" w:cs="Times New Roman"/>
          <w:sz w:val="24"/>
          <w:szCs w:val="24"/>
          <w:lang w:val="en-US" w:eastAsia="zh-CN"/>
        </w:rPr>
        <w:t>乙</w:t>
      </w:r>
      <w:r>
        <w:rPr>
          <w:rFonts w:hint="default" w:ascii="Times New Roman" w:hAnsi="Times New Roman" w:cs="Times New Roman"/>
          <w:sz w:val="24"/>
          <w:szCs w:val="24"/>
        </w:rPr>
        <w:t>方工厂检验合格之日起5个工作日内以对公转账方式支付</w:t>
      </w:r>
      <w:r>
        <w:rPr>
          <w:rFonts w:hint="eastAsia" w:ascii="Times New Roman" w:hAnsi="Times New Roman" w:cs="Times New Roman"/>
          <w:sz w:val="24"/>
          <w:szCs w:val="24"/>
          <w:lang w:val="en-US" w:eastAsia="zh-CN"/>
        </w:rPr>
        <w:t>合同</w:t>
      </w:r>
      <w:r>
        <w:rPr>
          <w:rFonts w:hint="default" w:ascii="Times New Roman" w:hAnsi="Times New Roman" w:cs="Times New Roman"/>
          <w:sz w:val="24"/>
          <w:szCs w:val="24"/>
        </w:rPr>
        <w:t>金额8</w:t>
      </w:r>
      <w:r>
        <w:rPr>
          <w:rFonts w:hint="eastAsia" w:ascii="Times New Roman" w:hAnsi="Times New Roman" w:cs="Times New Roman"/>
          <w:sz w:val="24"/>
          <w:szCs w:val="24"/>
          <w:lang w:val="en-US" w:eastAsia="zh-CN"/>
        </w:rPr>
        <w:t>5</w:t>
      </w:r>
      <w:r>
        <w:rPr>
          <w:rFonts w:hint="default" w:ascii="Times New Roman" w:hAnsi="Times New Roman" w:cs="Times New Roman"/>
          <w:sz w:val="24"/>
          <w:szCs w:val="24"/>
        </w:rPr>
        <w:t>%货款。</w:t>
      </w:r>
      <w:r>
        <w:rPr>
          <w:rFonts w:hint="default" w:ascii="Times New Roman" w:hAnsi="Times New Roman" w:cs="Times New Roman"/>
          <w:sz w:val="24"/>
          <w:szCs w:val="24"/>
          <w:highlight w:val="none"/>
        </w:rPr>
        <w:t>出货报关后</w:t>
      </w:r>
      <w:r>
        <w:rPr>
          <w:rFonts w:hint="default" w:ascii="Times New Roman" w:hAnsi="Times New Roman" w:cs="Times New Roman"/>
          <w:sz w:val="24"/>
          <w:szCs w:val="24"/>
          <w:highlight w:val="none"/>
          <w:lang w:eastAsia="zh-CN"/>
        </w:rPr>
        <w:t>5</w:t>
      </w:r>
      <w:r>
        <w:rPr>
          <w:rFonts w:hint="default" w:ascii="Times New Roman" w:hAnsi="Times New Roman" w:cs="Times New Roman"/>
          <w:sz w:val="24"/>
          <w:szCs w:val="24"/>
          <w:highlight w:val="none"/>
        </w:rPr>
        <w:t>个工作日内乙方根据甲方提供的单证内容向甲方开具100%货款的增值税专用发票（税率13%）。</w:t>
      </w:r>
    </w:p>
    <w:p w14:paraId="69C9B6C5">
      <w:pPr>
        <w:numPr>
          <w:ilvl w:val="0"/>
          <w:numId w:val="42"/>
        </w:numPr>
        <w:tabs>
          <w:tab w:val="left" w:pos="1276"/>
          <w:tab w:val="left" w:pos="1701"/>
        </w:tabs>
        <w:spacing w:line="336" w:lineRule="auto"/>
        <w:ind w:left="2" w:firstLine="565"/>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剩余的合同总价的</w:t>
      </w:r>
      <w:r>
        <w:rPr>
          <w:rFonts w:hint="eastAsia" w:ascii="Times New Roman" w:hAnsi="Times New Roman" w:cs="Times New Roman"/>
          <w:sz w:val="24"/>
          <w:szCs w:val="24"/>
          <w:highlight w:val="none"/>
          <w:lang w:val="en-US" w:eastAsia="zh-CN"/>
        </w:rPr>
        <w:t>5</w:t>
      </w:r>
      <w:r>
        <w:rPr>
          <w:rFonts w:hint="default" w:ascii="Times New Roman" w:hAnsi="Times New Roman" w:cs="Times New Roman"/>
          <w:sz w:val="24"/>
          <w:szCs w:val="24"/>
          <w:highlight w:val="none"/>
        </w:rPr>
        <w:t>%货款作为质保金，在质保期届满后，如货物未出现质量问题的，甲方于质保期届满之日起</w:t>
      </w:r>
      <w:r>
        <w:rPr>
          <w:rFonts w:hint="default" w:ascii="Times New Roman" w:hAnsi="Times New Roman" w:cs="Times New Roman"/>
          <w:sz w:val="24"/>
          <w:szCs w:val="24"/>
          <w:highlight w:val="none"/>
          <w:lang w:eastAsia="zh-CN"/>
        </w:rPr>
        <w:t>5</w:t>
      </w:r>
      <w:r>
        <w:rPr>
          <w:rFonts w:hint="default" w:ascii="Times New Roman" w:hAnsi="Times New Roman" w:cs="Times New Roman"/>
          <w:sz w:val="24"/>
          <w:szCs w:val="24"/>
          <w:highlight w:val="none"/>
        </w:rPr>
        <w:t>个工作日一次性无息支付给乙方。</w:t>
      </w:r>
    </w:p>
    <w:p w14:paraId="7A75A21E">
      <w:pPr>
        <w:numPr>
          <w:ilvl w:val="0"/>
          <w:numId w:val="42"/>
        </w:numPr>
        <w:tabs>
          <w:tab w:val="left" w:pos="1276"/>
          <w:tab w:val="left" w:pos="1701"/>
        </w:tabs>
        <w:spacing w:line="336" w:lineRule="auto"/>
        <w:ind w:left="2" w:firstLine="565"/>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产品质保期：</w:t>
      </w:r>
      <w:r>
        <w:rPr>
          <w:rFonts w:hint="eastAsia"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lang w:val="en-US" w:eastAsia="zh-CN"/>
        </w:rPr>
        <w:t>年。</w:t>
      </w:r>
    </w:p>
    <w:p w14:paraId="0DD95116">
      <w:pPr>
        <w:numPr>
          <w:ilvl w:val="0"/>
          <w:numId w:val="42"/>
        </w:numPr>
        <w:tabs>
          <w:tab w:val="left" w:pos="1276"/>
        </w:tabs>
        <w:spacing w:line="336" w:lineRule="auto"/>
        <w:ind w:left="2" w:firstLine="565"/>
        <w:rPr>
          <w:rFonts w:hint="default" w:ascii="Times New Roman" w:hAnsi="Times New Roman" w:cs="Times New Roman"/>
          <w:sz w:val="24"/>
          <w:szCs w:val="24"/>
        </w:rPr>
      </w:pPr>
      <w:r>
        <w:rPr>
          <w:rFonts w:hint="default" w:ascii="Times New Roman" w:hAnsi="Times New Roman" w:cs="Times New Roman"/>
          <w:sz w:val="24"/>
          <w:szCs w:val="24"/>
        </w:rPr>
        <w:t>甲方以对公转账方式将相应货款支付至合同约定的乙方指定的账户，如因乙方提供的账户存在问题导致买方无法按期付款的，甲方不承担由此给乙方造成的任何损失，乙方亦不得要求甲方承担逾期付款违约金。</w:t>
      </w:r>
    </w:p>
    <w:p w14:paraId="650879F4">
      <w:pPr>
        <w:numPr>
          <w:ilvl w:val="0"/>
          <w:numId w:val="40"/>
        </w:numPr>
        <w:spacing w:before="100" w:beforeAutospacing="1" w:after="100" w:afterAutospacing="1" w:line="360" w:lineRule="auto"/>
        <w:ind w:left="992" w:hanging="425"/>
        <w:outlineLvl w:val="1"/>
        <w:rPr>
          <w:rFonts w:hint="default" w:ascii="Times New Roman" w:hAnsi="Times New Roman" w:eastAsia="宋体" w:cs="Times New Roman"/>
          <w:b/>
          <w:sz w:val="24"/>
          <w:szCs w:val="24"/>
        </w:rPr>
      </w:pPr>
      <w:bookmarkStart w:id="120" w:name="_Toc584"/>
      <w:bookmarkStart w:id="121" w:name="_Toc25775"/>
      <w:bookmarkStart w:id="122" w:name="_Toc5210"/>
      <w:bookmarkStart w:id="123" w:name="_Toc12117"/>
      <w:bookmarkStart w:id="124" w:name="_Toc12168"/>
      <w:r>
        <w:rPr>
          <w:rFonts w:hint="default" w:ascii="Times New Roman" w:hAnsi="Times New Roman" w:eastAsia="宋体" w:cs="Times New Roman"/>
          <w:b/>
          <w:sz w:val="24"/>
          <w:szCs w:val="24"/>
        </w:rPr>
        <w:t>使用合同文件和资料</w:t>
      </w:r>
      <w:bookmarkEnd w:id="119"/>
      <w:bookmarkEnd w:id="120"/>
      <w:bookmarkEnd w:id="121"/>
      <w:bookmarkEnd w:id="122"/>
      <w:bookmarkEnd w:id="123"/>
      <w:bookmarkEnd w:id="124"/>
    </w:p>
    <w:p w14:paraId="113B71FD">
      <w:pPr>
        <w:numPr>
          <w:ilvl w:val="0"/>
          <w:numId w:val="43"/>
        </w:numPr>
        <w:tabs>
          <w:tab w:val="left" w:pos="567"/>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未经甲方事先书面同意，乙方不得将由甲方或代表甲方提供的有关合同或任何合同条文、规格、计划、图纸、模型、样品或资料提供给与履行本合同无关的任何其他人。</w:t>
      </w:r>
    </w:p>
    <w:p w14:paraId="3090C36A">
      <w:pPr>
        <w:numPr>
          <w:ilvl w:val="0"/>
          <w:numId w:val="43"/>
        </w:numPr>
        <w:tabs>
          <w:tab w:val="left" w:pos="567"/>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未经甲方事先书面同意，除了履行本合同之外，乙方不应使用在本次采购过程中获取的与甲方及本次采购相关的任何文件和资料。</w:t>
      </w:r>
    </w:p>
    <w:p w14:paraId="3CA57E71">
      <w:pPr>
        <w:numPr>
          <w:ilvl w:val="0"/>
          <w:numId w:val="40"/>
        </w:numPr>
        <w:spacing w:before="100" w:beforeAutospacing="1" w:after="100" w:afterAutospacing="1" w:line="360" w:lineRule="auto"/>
        <w:ind w:left="992" w:hanging="425"/>
        <w:outlineLvl w:val="1"/>
        <w:rPr>
          <w:rFonts w:hint="default" w:ascii="Times New Roman" w:hAnsi="Times New Roman" w:eastAsia="宋体" w:cs="Times New Roman"/>
          <w:b/>
          <w:sz w:val="24"/>
          <w:szCs w:val="24"/>
        </w:rPr>
      </w:pPr>
      <w:bookmarkStart w:id="125" w:name="_Toc16080"/>
      <w:bookmarkStart w:id="126" w:name="_Toc58577918"/>
      <w:bookmarkStart w:id="127" w:name="_Toc13690"/>
      <w:bookmarkStart w:id="128" w:name="_Toc27109"/>
      <w:bookmarkStart w:id="129" w:name="_Toc15552"/>
      <w:bookmarkStart w:id="130" w:name="_Toc10905"/>
      <w:r>
        <w:rPr>
          <w:rFonts w:hint="default" w:ascii="Times New Roman" w:hAnsi="Times New Roman" w:eastAsia="宋体" w:cs="Times New Roman"/>
          <w:b/>
          <w:sz w:val="24"/>
          <w:szCs w:val="24"/>
        </w:rPr>
        <w:t>交货</w:t>
      </w:r>
      <w:bookmarkEnd w:id="125"/>
      <w:bookmarkEnd w:id="126"/>
      <w:bookmarkEnd w:id="127"/>
      <w:bookmarkEnd w:id="128"/>
      <w:bookmarkEnd w:id="129"/>
      <w:bookmarkEnd w:id="130"/>
      <w:r>
        <w:rPr>
          <w:rFonts w:hint="default" w:ascii="Times New Roman" w:hAnsi="Times New Roman" w:eastAsia="宋体" w:cs="Times New Roman"/>
          <w:b/>
          <w:sz w:val="24"/>
          <w:szCs w:val="24"/>
          <w:lang w:val="en-US" w:eastAsia="zh-CN"/>
        </w:rPr>
        <w:t>检验</w:t>
      </w:r>
    </w:p>
    <w:p w14:paraId="33F09316">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交货时间：</w:t>
      </w:r>
    </w:p>
    <w:p w14:paraId="21EFC485">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交货地点：</w:t>
      </w:r>
    </w:p>
    <w:p w14:paraId="5E3E61E0">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rPr>
      </w:pPr>
      <w:r>
        <w:rPr>
          <w:rFonts w:hint="default" w:ascii="Times New Roman" w:hAnsi="Times New Roman" w:cs="Times New Roman"/>
          <w:sz w:val="24"/>
          <w:szCs w:val="24"/>
        </w:rPr>
        <w:t>在交货前，乙方须对货物的质量、规格、数量和重量等进行详细而全面的检验，甲方前往乙方指定仓库进行抽检，检查货物质量、出货数量、产品品名，外观、包装等，但甲方的抽检不作为有关质量、规格、数量或重量的最终检验。</w:t>
      </w:r>
    </w:p>
    <w:p w14:paraId="09422154">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highlight w:val="none"/>
        </w:rPr>
      </w:pPr>
      <w:r>
        <w:rPr>
          <w:rFonts w:hint="default" w:ascii="Times New Roman" w:hAnsi="Times New Roman" w:cs="Times New Roman"/>
          <w:sz w:val="24"/>
          <w:szCs w:val="24"/>
          <w:highlight w:val="none"/>
          <w:lang w:val="en-US" w:eastAsia="zh-CN"/>
        </w:rPr>
        <w:t>检验</w:t>
      </w:r>
      <w:r>
        <w:rPr>
          <w:rFonts w:hint="default" w:ascii="Times New Roman" w:hAnsi="Times New Roman" w:cs="Times New Roman"/>
          <w:sz w:val="24"/>
          <w:szCs w:val="24"/>
          <w:highlight w:val="none"/>
        </w:rPr>
        <w:t>应依据本合同约定的相关要求和标准，如合同未明确约定的，按照合同法的有关规定办理。</w:t>
      </w:r>
    </w:p>
    <w:p w14:paraId="07C5688F">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检验</w:t>
      </w:r>
      <w:r>
        <w:rPr>
          <w:rFonts w:hint="default" w:ascii="Times New Roman" w:hAnsi="Times New Roman" w:cs="Times New Roman"/>
          <w:sz w:val="24"/>
          <w:szCs w:val="24"/>
        </w:rPr>
        <w:t>结果与合同约定不符的，乙方应按照甲方的要求办理退换货等相关事宜，并承担由此给甲方造成的损失。如乙方拒绝配合甲方办理退换货的，甲方有权解除合同并要求乙方赔偿由此给甲方造成的损失，同时承担合同价款30%的违约金。</w:t>
      </w:r>
    </w:p>
    <w:p w14:paraId="2FFE21C6">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rPr>
      </w:pPr>
      <w:r>
        <w:rPr>
          <w:rFonts w:hint="default" w:ascii="Times New Roman" w:hAnsi="Times New Roman" w:cs="Times New Roman"/>
          <w:sz w:val="24"/>
          <w:szCs w:val="24"/>
          <w:lang w:val="en-US" w:eastAsia="zh-CN"/>
        </w:rPr>
        <w:t>检验</w:t>
      </w:r>
      <w:r>
        <w:rPr>
          <w:rFonts w:hint="default" w:ascii="Times New Roman" w:hAnsi="Times New Roman" w:cs="Times New Roman"/>
          <w:sz w:val="24"/>
          <w:szCs w:val="24"/>
        </w:rPr>
        <w:t>注意事项：最终检验以甲方项目现场出具的</w:t>
      </w:r>
      <w:r>
        <w:rPr>
          <w:rFonts w:hint="default" w:ascii="Times New Roman" w:hAnsi="Times New Roman" w:cs="Times New Roman"/>
          <w:sz w:val="24"/>
          <w:szCs w:val="24"/>
          <w:lang w:val="en-US" w:eastAsia="zh-CN"/>
        </w:rPr>
        <w:t>检验</w:t>
      </w:r>
      <w:r>
        <w:rPr>
          <w:rFonts w:hint="default" w:ascii="Times New Roman" w:hAnsi="Times New Roman" w:cs="Times New Roman"/>
          <w:sz w:val="24"/>
          <w:szCs w:val="24"/>
        </w:rPr>
        <w:t>报告为准，如甲方在</w:t>
      </w:r>
      <w:r>
        <w:rPr>
          <w:rFonts w:hint="default" w:ascii="Times New Roman" w:hAnsi="Times New Roman" w:cs="Times New Roman"/>
          <w:sz w:val="24"/>
          <w:szCs w:val="24"/>
          <w:lang w:val="en-US" w:eastAsia="zh-CN"/>
        </w:rPr>
        <w:t>检验</w:t>
      </w:r>
      <w:r>
        <w:rPr>
          <w:rFonts w:hint="default" w:ascii="Times New Roman" w:hAnsi="Times New Roman" w:cs="Times New Roman"/>
          <w:sz w:val="24"/>
          <w:szCs w:val="24"/>
        </w:rPr>
        <w:t>后发现货物存在包括但不限于货物质量、出货数量等问题的，乙方仍需承担相应的责任，并按照甲方的要求完成退换货甲方有权要求退换货。甲方的</w:t>
      </w:r>
      <w:r>
        <w:rPr>
          <w:rFonts w:hint="default" w:ascii="Times New Roman" w:hAnsi="Times New Roman" w:cs="Times New Roman"/>
          <w:sz w:val="24"/>
          <w:szCs w:val="24"/>
          <w:lang w:eastAsia="zh-CN"/>
        </w:rPr>
        <w:t>检验</w:t>
      </w:r>
      <w:r>
        <w:rPr>
          <w:rFonts w:hint="default" w:ascii="Times New Roman" w:hAnsi="Times New Roman" w:cs="Times New Roman"/>
          <w:sz w:val="24"/>
          <w:szCs w:val="24"/>
        </w:rPr>
        <w:t>报告作为甲方向乙方因短少、缺陷、或其他与合同不符合情形索赔的有效证据。</w:t>
      </w:r>
    </w:p>
    <w:p w14:paraId="22050A74">
      <w:pPr>
        <w:widowControl/>
        <w:numPr>
          <w:ilvl w:val="1"/>
          <w:numId w:val="44"/>
        </w:numPr>
        <w:tabs>
          <w:tab w:val="left" w:pos="567"/>
          <w:tab w:val="left" w:pos="1276"/>
        </w:tabs>
        <w:spacing w:line="360" w:lineRule="auto"/>
        <w:ind w:left="-2" w:leftChars="0" w:firstLine="566" w:firstLineChars="0"/>
        <w:rPr>
          <w:rFonts w:hint="default" w:ascii="Times New Roman" w:hAnsi="Times New Roman" w:eastAsia="宋体" w:cs="Times New Roman"/>
          <w:sz w:val="24"/>
          <w:szCs w:val="24"/>
        </w:rPr>
      </w:pPr>
      <w:r>
        <w:rPr>
          <w:rFonts w:hint="default" w:ascii="Times New Roman" w:hAnsi="Times New Roman" w:cs="Times New Roman"/>
          <w:sz w:val="24"/>
          <w:szCs w:val="24"/>
        </w:rPr>
        <w:t>如乙方对</w:t>
      </w:r>
      <w:r>
        <w:rPr>
          <w:rFonts w:hint="default" w:ascii="Times New Roman" w:hAnsi="Times New Roman" w:cs="Times New Roman"/>
          <w:sz w:val="24"/>
          <w:szCs w:val="24"/>
          <w:lang w:eastAsia="zh-CN"/>
        </w:rPr>
        <w:t>检验</w:t>
      </w:r>
      <w:r>
        <w:rPr>
          <w:rFonts w:hint="default" w:ascii="Times New Roman" w:hAnsi="Times New Roman" w:cs="Times New Roman"/>
          <w:sz w:val="24"/>
          <w:szCs w:val="24"/>
        </w:rPr>
        <w:t>结果有异议的，应当场向甲方提出，乙方不得在甲方签署《</w:t>
      </w:r>
      <w:r>
        <w:rPr>
          <w:rFonts w:hint="eastAsia" w:ascii="Times New Roman" w:hAnsi="Times New Roman" w:cs="Times New Roman"/>
          <w:sz w:val="24"/>
          <w:szCs w:val="24"/>
          <w:lang w:val="en-US" w:eastAsia="zh-CN"/>
        </w:rPr>
        <w:t>验收</w:t>
      </w:r>
      <w:r>
        <w:rPr>
          <w:rFonts w:hint="default" w:ascii="Times New Roman" w:hAnsi="Times New Roman" w:cs="Times New Roman"/>
          <w:sz w:val="24"/>
          <w:szCs w:val="24"/>
        </w:rPr>
        <w:t>报告》后再行提出异议。</w:t>
      </w:r>
    </w:p>
    <w:p w14:paraId="287B5FA4">
      <w:pPr>
        <w:numPr>
          <w:ilvl w:val="0"/>
          <w:numId w:val="40"/>
        </w:numPr>
        <w:spacing w:before="100" w:beforeAutospacing="1" w:after="100" w:afterAutospacing="1" w:line="360" w:lineRule="auto"/>
        <w:ind w:left="992" w:hanging="425"/>
        <w:outlineLvl w:val="1"/>
        <w:rPr>
          <w:rFonts w:hint="default" w:ascii="Times New Roman" w:hAnsi="Times New Roman" w:eastAsia="宋体" w:cs="Times New Roman"/>
          <w:b/>
          <w:sz w:val="24"/>
          <w:szCs w:val="24"/>
        </w:rPr>
      </w:pPr>
      <w:bookmarkStart w:id="131" w:name="_Toc28705"/>
      <w:bookmarkStart w:id="132" w:name="_Toc58577919"/>
      <w:bookmarkStart w:id="133" w:name="_Toc19748"/>
      <w:bookmarkStart w:id="134" w:name="_Toc6034"/>
      <w:bookmarkStart w:id="135" w:name="_Toc30273"/>
      <w:bookmarkStart w:id="136" w:name="_Toc23493"/>
      <w:r>
        <w:rPr>
          <w:rFonts w:hint="default" w:ascii="Times New Roman" w:hAnsi="Times New Roman" w:eastAsia="宋体" w:cs="Times New Roman"/>
          <w:b/>
          <w:sz w:val="24"/>
          <w:szCs w:val="24"/>
        </w:rPr>
        <w:t>包装及运输</w:t>
      </w:r>
      <w:bookmarkEnd w:id="131"/>
      <w:bookmarkEnd w:id="132"/>
      <w:bookmarkEnd w:id="133"/>
      <w:bookmarkEnd w:id="134"/>
      <w:bookmarkEnd w:id="135"/>
      <w:bookmarkEnd w:id="136"/>
    </w:p>
    <w:p w14:paraId="2010E076">
      <w:pPr>
        <w:numPr>
          <w:ilvl w:val="0"/>
          <w:numId w:val="45"/>
        </w:numPr>
        <w:tabs>
          <w:tab w:val="left" w:pos="567"/>
          <w:tab w:val="left" w:pos="1276"/>
        </w:tabs>
        <w:spacing w:line="360" w:lineRule="auto"/>
        <w:ind w:left="0" w:firstLine="618" w:firstLineChars="0"/>
        <w:rPr>
          <w:rFonts w:hint="default" w:ascii="Times New Roman" w:hAnsi="Times New Roman" w:eastAsia="宋体" w:cs="Times New Roman"/>
          <w:sz w:val="24"/>
          <w:szCs w:val="24"/>
        </w:rPr>
      </w:pPr>
      <w:r>
        <w:rPr>
          <w:rFonts w:hint="default" w:ascii="Times New Roman" w:hAnsi="Times New Roman" w:cs="Times New Roman"/>
          <w:sz w:val="24"/>
          <w:szCs w:val="24"/>
          <w:highlight w:val="none"/>
        </w:rPr>
        <w:t>乙方应提供货物运至最终目的地所需要的包装，</w:t>
      </w:r>
      <w:r>
        <w:rPr>
          <w:rFonts w:hint="default" w:ascii="Times New Roman" w:hAnsi="Times New Roman" w:cs="Times New Roman"/>
          <w:sz w:val="24"/>
          <w:szCs w:val="24"/>
        </w:rPr>
        <w:t>以防止货物在海运或仓储中损坏或变质。这类包装应采取国家或专业标准，包括防潮、防晒、防锈、防腐蚀、防震动及防止其他损坏的必要措施。包装应足以承受整个过程中的运输、转运、装卸、储存等，充分考虑到运输途中的各种情况（如暴露于恶劣气候等）和气候特点，以及仓储存放的需要。</w:t>
      </w:r>
    </w:p>
    <w:p w14:paraId="427FC617">
      <w:pPr>
        <w:numPr>
          <w:ilvl w:val="0"/>
          <w:numId w:val="45"/>
        </w:numPr>
        <w:tabs>
          <w:tab w:val="left" w:pos="567"/>
          <w:tab w:val="left" w:pos="1276"/>
        </w:tabs>
        <w:spacing w:line="360" w:lineRule="auto"/>
        <w:ind w:left="0" w:firstLine="618" w:firstLineChars="0"/>
        <w:rPr>
          <w:rFonts w:hint="default" w:ascii="Times New Roman" w:hAnsi="Times New Roman" w:eastAsia="宋体" w:cs="Times New Roman"/>
          <w:sz w:val="24"/>
          <w:szCs w:val="24"/>
        </w:rPr>
      </w:pPr>
      <w:r>
        <w:rPr>
          <w:rFonts w:hint="default" w:ascii="Times New Roman" w:hAnsi="Times New Roman" w:cs="Times New Roman"/>
          <w:sz w:val="24"/>
          <w:szCs w:val="24"/>
        </w:rPr>
        <w:t>包装不符合标准或约定，造成货物毁损灭失或其他后果的，由乙方承担相应的责任。</w:t>
      </w:r>
    </w:p>
    <w:p w14:paraId="3ADF352D">
      <w:pPr>
        <w:numPr>
          <w:ilvl w:val="0"/>
          <w:numId w:val="45"/>
        </w:numPr>
        <w:tabs>
          <w:tab w:val="left" w:pos="567"/>
          <w:tab w:val="left" w:pos="1276"/>
        </w:tabs>
        <w:spacing w:line="360" w:lineRule="auto"/>
        <w:ind w:left="0" w:firstLine="618" w:firstLineChars="0"/>
        <w:rPr>
          <w:rFonts w:hint="default" w:ascii="Times New Roman" w:hAnsi="Times New Roman" w:eastAsia="宋体" w:cs="Times New Roman"/>
          <w:sz w:val="24"/>
          <w:szCs w:val="24"/>
        </w:rPr>
      </w:pPr>
      <w:r>
        <w:rPr>
          <w:rFonts w:hint="default" w:ascii="Times New Roman" w:hAnsi="Times New Roman" w:cs="Times New Roman"/>
          <w:sz w:val="24"/>
          <w:szCs w:val="24"/>
        </w:rPr>
        <w:t>货物需按甲方要求贴附唛头，唛头需同包装实物匹配，包装必须完整、干净，不能出现破损、受潮、发霉的状况，否则甲方有权拒收。</w:t>
      </w:r>
    </w:p>
    <w:p w14:paraId="2007CA81">
      <w:pPr>
        <w:numPr>
          <w:ilvl w:val="0"/>
          <w:numId w:val="45"/>
        </w:numPr>
        <w:tabs>
          <w:tab w:val="left" w:pos="567"/>
          <w:tab w:val="left" w:pos="1276"/>
        </w:tabs>
        <w:spacing w:line="360" w:lineRule="auto"/>
        <w:ind w:left="0" w:firstLine="618" w:firstLineChars="0"/>
        <w:rPr>
          <w:rFonts w:hint="default" w:ascii="Times New Roman" w:hAnsi="Times New Roman" w:cs="Times New Roman"/>
          <w:sz w:val="24"/>
          <w:szCs w:val="24"/>
        </w:rPr>
      </w:pPr>
      <w:r>
        <w:rPr>
          <w:rFonts w:hint="default" w:ascii="Times New Roman" w:hAnsi="Times New Roman" w:cs="Times New Roman"/>
          <w:sz w:val="24"/>
          <w:szCs w:val="24"/>
        </w:rPr>
        <w:t>如使用木质包装，必需提供免熏蒸证明，木质包装物上需显示IPPC标识（如有）。</w:t>
      </w:r>
    </w:p>
    <w:p w14:paraId="65F07175">
      <w:pPr>
        <w:numPr>
          <w:ilvl w:val="0"/>
          <w:numId w:val="45"/>
        </w:numPr>
        <w:tabs>
          <w:tab w:val="left" w:pos="567"/>
          <w:tab w:val="left" w:pos="1276"/>
        </w:tabs>
        <w:spacing w:line="360" w:lineRule="auto"/>
        <w:ind w:left="0" w:firstLine="618" w:firstLineChars="0"/>
        <w:rPr>
          <w:rFonts w:hint="default" w:ascii="Times New Roman" w:hAnsi="Times New Roman" w:cs="Times New Roman"/>
          <w:sz w:val="24"/>
          <w:szCs w:val="24"/>
        </w:rPr>
      </w:pPr>
      <w:r>
        <w:rPr>
          <w:rFonts w:hint="default" w:ascii="Times New Roman" w:hAnsi="Times New Roman" w:cs="Times New Roman"/>
          <w:sz w:val="24"/>
          <w:szCs w:val="24"/>
        </w:rPr>
        <w:t>乙方应于发货前5个工作日内，协助甲方明确装柜量，以配合甲方降低物流成本，若乙方提供装柜量同实际有出入，甲方有权根据实际减少采购量。</w:t>
      </w:r>
    </w:p>
    <w:p w14:paraId="543D70FE">
      <w:pPr>
        <w:numPr>
          <w:ilvl w:val="0"/>
          <w:numId w:val="45"/>
        </w:numPr>
        <w:tabs>
          <w:tab w:val="left" w:pos="567"/>
          <w:tab w:val="left" w:pos="1276"/>
        </w:tabs>
        <w:spacing w:line="360" w:lineRule="auto"/>
        <w:ind w:left="0" w:firstLine="618" w:firstLineChars="0"/>
        <w:rPr>
          <w:rFonts w:hint="default" w:ascii="Times New Roman" w:hAnsi="Times New Roman" w:cs="Times New Roman"/>
          <w:sz w:val="24"/>
          <w:szCs w:val="24"/>
        </w:rPr>
      </w:pPr>
      <w:r>
        <w:rPr>
          <w:rFonts w:hint="default" w:ascii="Times New Roman" w:hAnsi="Times New Roman" w:cs="Times New Roman"/>
          <w:sz w:val="24"/>
          <w:szCs w:val="24"/>
        </w:rPr>
        <w:t>乙方需负责于合同签订后30天内向甲方提供货物的明细装箱清单，给甲方做相关单证制作。装箱单应注明货物装箱的件数和种类、装箱内容、装箱尺寸、体积、重量等。</w:t>
      </w:r>
    </w:p>
    <w:p w14:paraId="542491CB">
      <w:pPr>
        <w:numPr>
          <w:ilvl w:val="0"/>
          <w:numId w:val="45"/>
        </w:numPr>
        <w:tabs>
          <w:tab w:val="left" w:pos="567"/>
          <w:tab w:val="left" w:pos="1276"/>
        </w:tabs>
        <w:spacing w:line="360" w:lineRule="auto"/>
        <w:ind w:left="0" w:firstLine="618" w:firstLineChars="0"/>
        <w:rPr>
          <w:rFonts w:hint="default" w:ascii="Times New Roman" w:hAnsi="Times New Roman" w:cs="Times New Roman"/>
          <w:sz w:val="24"/>
          <w:szCs w:val="24"/>
        </w:rPr>
      </w:pPr>
      <w:r>
        <w:rPr>
          <w:rFonts w:hint="default" w:ascii="Times New Roman" w:hAnsi="Times New Roman" w:cs="Times New Roman"/>
          <w:sz w:val="24"/>
          <w:szCs w:val="24"/>
        </w:rPr>
        <w:t>乙方负责合同项下的货物运输到双方约定的指定地点，并承担运费。</w:t>
      </w:r>
    </w:p>
    <w:p w14:paraId="19FA0A91">
      <w:pPr>
        <w:numPr>
          <w:ilvl w:val="0"/>
          <w:numId w:val="45"/>
        </w:numPr>
        <w:tabs>
          <w:tab w:val="left" w:pos="567"/>
          <w:tab w:val="left" w:pos="1276"/>
        </w:tabs>
        <w:spacing w:line="360" w:lineRule="auto"/>
        <w:ind w:left="0" w:firstLine="618" w:firstLineChars="0"/>
        <w:rPr>
          <w:rFonts w:hint="default" w:ascii="Times New Roman" w:hAnsi="Times New Roman" w:cs="Times New Roman"/>
          <w:sz w:val="24"/>
          <w:szCs w:val="24"/>
        </w:rPr>
      </w:pPr>
      <w:r>
        <w:rPr>
          <w:rFonts w:hint="default" w:ascii="Times New Roman" w:hAnsi="Times New Roman" w:cs="Times New Roman"/>
          <w:sz w:val="24"/>
          <w:szCs w:val="24"/>
        </w:rPr>
        <w:t>货物在装卸、运输过程中的全部风险均由乙方承担。</w:t>
      </w:r>
    </w:p>
    <w:p w14:paraId="28740CC8">
      <w:pPr>
        <w:numPr>
          <w:ilvl w:val="0"/>
          <w:numId w:val="40"/>
        </w:numPr>
        <w:spacing w:before="100" w:beforeAutospacing="1" w:after="100" w:afterAutospacing="1" w:line="360" w:lineRule="auto"/>
        <w:ind w:left="992" w:hanging="425"/>
        <w:outlineLvl w:val="1"/>
        <w:rPr>
          <w:rFonts w:hint="default" w:ascii="Times New Roman" w:hAnsi="Times New Roman" w:eastAsia="宋体" w:cs="Times New Roman"/>
          <w:b/>
          <w:sz w:val="24"/>
          <w:szCs w:val="24"/>
        </w:rPr>
      </w:pPr>
      <w:bookmarkStart w:id="137" w:name="_Toc58577920"/>
      <w:bookmarkStart w:id="138" w:name="_Toc11892"/>
      <w:bookmarkStart w:id="139" w:name="_Toc31657"/>
      <w:bookmarkStart w:id="140" w:name="_Toc17943"/>
      <w:bookmarkStart w:id="141" w:name="_Toc18258"/>
      <w:bookmarkStart w:id="142" w:name="_Toc20958"/>
      <w:r>
        <w:rPr>
          <w:rFonts w:hint="default" w:ascii="Times New Roman" w:hAnsi="Times New Roman" w:eastAsia="宋体" w:cs="Times New Roman"/>
          <w:b/>
          <w:sz w:val="24"/>
          <w:szCs w:val="24"/>
        </w:rPr>
        <w:t>知识产权</w:t>
      </w:r>
      <w:bookmarkEnd w:id="137"/>
      <w:bookmarkEnd w:id="138"/>
      <w:bookmarkEnd w:id="139"/>
      <w:bookmarkEnd w:id="140"/>
      <w:bookmarkEnd w:id="141"/>
      <w:bookmarkEnd w:id="142"/>
    </w:p>
    <w:p w14:paraId="071B1FAA">
      <w:pPr>
        <w:numPr>
          <w:ilvl w:val="0"/>
          <w:numId w:val="46"/>
        </w:numPr>
        <w:tabs>
          <w:tab w:val="left" w:pos="1276"/>
        </w:tabs>
        <w:spacing w:before="100" w:beforeAutospacing="1" w:after="100" w:afterAutospacing="1" w:line="360" w:lineRule="auto"/>
        <w:ind w:left="2" w:firstLine="565"/>
        <w:outlineLvl w:val="0"/>
        <w:rPr>
          <w:rFonts w:hint="default" w:ascii="Times New Roman" w:hAnsi="Times New Roman" w:eastAsia="宋体" w:cs="Times New Roman"/>
          <w:b/>
          <w:sz w:val="24"/>
          <w:szCs w:val="24"/>
        </w:rPr>
      </w:pPr>
      <w:bookmarkStart w:id="143" w:name="_Toc6513"/>
      <w:bookmarkStart w:id="144" w:name="_Toc18842"/>
      <w:bookmarkStart w:id="145" w:name="_Toc22135"/>
      <w:bookmarkStart w:id="146" w:name="_Toc12459"/>
      <w:bookmarkStart w:id="147" w:name="_Toc21002"/>
      <w:r>
        <w:rPr>
          <w:rFonts w:hint="default" w:ascii="Times New Roman" w:hAnsi="Times New Roman" w:cs="Times New Roman"/>
          <w:sz w:val="24"/>
          <w:szCs w:val="24"/>
        </w:rPr>
        <w:t>关于海关知识产权保护品牌的出口授权事宜，涉及到品牌货物，要求乙方在货物报关前提供以下资料：品牌的商标注册证复印件加盖公章；厂家营业执照复印件加盖公章；厂家针对我司出口此品牌货物的授权委托书原件加盖公章；于出货前3个工作日内在海关知识产权网对我司出口此品牌的当批货物进行电子授权。若因乙方无法提供品牌出口授权导致货物无法出口，责任由乙方承担。</w:t>
      </w:r>
      <w:bookmarkEnd w:id="143"/>
      <w:bookmarkEnd w:id="144"/>
      <w:bookmarkEnd w:id="145"/>
      <w:bookmarkEnd w:id="146"/>
      <w:bookmarkEnd w:id="147"/>
    </w:p>
    <w:p w14:paraId="369A696A">
      <w:pPr>
        <w:numPr>
          <w:ilvl w:val="0"/>
          <w:numId w:val="46"/>
        </w:numPr>
        <w:tabs>
          <w:tab w:val="left" w:pos="1276"/>
        </w:tabs>
        <w:spacing w:before="100" w:beforeAutospacing="1" w:after="100" w:afterAutospacing="1" w:line="360" w:lineRule="auto"/>
        <w:ind w:left="2" w:firstLine="565"/>
        <w:outlineLvl w:val="0"/>
        <w:rPr>
          <w:rFonts w:hint="default" w:ascii="Times New Roman" w:hAnsi="Times New Roman" w:eastAsia="宋体" w:cs="Times New Roman"/>
          <w:b/>
          <w:sz w:val="24"/>
          <w:szCs w:val="24"/>
        </w:rPr>
      </w:pPr>
      <w:bookmarkStart w:id="148" w:name="_Toc13232"/>
      <w:bookmarkStart w:id="149" w:name="_Toc11576"/>
      <w:bookmarkStart w:id="150" w:name="_Toc11429"/>
      <w:bookmarkStart w:id="151" w:name="_Toc3597"/>
      <w:bookmarkStart w:id="152" w:name="_Toc28446"/>
      <w:r>
        <w:rPr>
          <w:rFonts w:hint="default" w:ascii="Times New Roman" w:hAnsi="Times New Roman" w:cs="Times New Roman"/>
          <w:sz w:val="24"/>
          <w:szCs w:val="24"/>
        </w:rPr>
        <w:t>乙方提供给甲方的货物不得侵犯第三人的权利，乙方应保证甲方在使用该货物或其任何一部分时免受第三方提出侵犯其任何专利、注册的设计、版权、商标或商品名称或其他知识产权工业设计权的起诉及索赔。若甲方受到此类索赔或起诉，其责任及给甲方造成的一切损失由乙方承担，甲方有权解除合同，同时乙方应向甲方支付合同总额的</w:t>
      </w:r>
      <w:r>
        <w:rPr>
          <w:rFonts w:hint="default" w:ascii="Times New Roman" w:hAnsi="Times New Roman" w:cs="Times New Roman"/>
          <w:sz w:val="24"/>
          <w:szCs w:val="24"/>
          <w:u w:val="single"/>
        </w:rPr>
        <w:t>30</w:t>
      </w:r>
      <w:r>
        <w:rPr>
          <w:rFonts w:hint="default" w:ascii="Times New Roman" w:hAnsi="Times New Roman" w:cs="Times New Roman"/>
          <w:sz w:val="24"/>
          <w:szCs w:val="24"/>
        </w:rPr>
        <w:t>%的违约金。</w:t>
      </w:r>
      <w:bookmarkEnd w:id="148"/>
      <w:bookmarkEnd w:id="149"/>
      <w:bookmarkEnd w:id="150"/>
      <w:bookmarkEnd w:id="151"/>
      <w:bookmarkEnd w:id="152"/>
    </w:p>
    <w:p w14:paraId="5CCAEB3C">
      <w:pPr>
        <w:numPr>
          <w:ilvl w:val="0"/>
          <w:numId w:val="40"/>
        </w:numPr>
        <w:spacing w:before="100" w:beforeAutospacing="1" w:after="100" w:afterAutospacing="1" w:line="360" w:lineRule="auto"/>
        <w:ind w:left="992" w:hanging="425"/>
        <w:outlineLvl w:val="0"/>
        <w:rPr>
          <w:rFonts w:hint="default" w:ascii="Times New Roman" w:hAnsi="Times New Roman" w:eastAsia="宋体" w:cs="Times New Roman"/>
          <w:b/>
          <w:sz w:val="24"/>
          <w:szCs w:val="24"/>
        </w:rPr>
      </w:pPr>
      <w:bookmarkStart w:id="153" w:name="_Toc58577922"/>
      <w:bookmarkStart w:id="154" w:name="_Toc9692"/>
      <w:bookmarkStart w:id="155" w:name="_Toc10969"/>
      <w:bookmarkStart w:id="156" w:name="_Toc24162"/>
      <w:bookmarkStart w:id="157" w:name="_Toc26538"/>
      <w:bookmarkStart w:id="158" w:name="_Toc12540"/>
      <w:r>
        <w:rPr>
          <w:rFonts w:hint="default" w:ascii="Times New Roman" w:hAnsi="Times New Roman" w:eastAsia="宋体" w:cs="Times New Roman"/>
          <w:b/>
          <w:sz w:val="24"/>
          <w:szCs w:val="24"/>
        </w:rPr>
        <w:t>不可抗力</w:t>
      </w:r>
      <w:bookmarkEnd w:id="153"/>
      <w:bookmarkEnd w:id="154"/>
      <w:bookmarkEnd w:id="155"/>
      <w:bookmarkEnd w:id="156"/>
      <w:bookmarkEnd w:id="157"/>
      <w:bookmarkEnd w:id="158"/>
    </w:p>
    <w:p w14:paraId="6FAF53EE">
      <w:pPr>
        <w:numPr>
          <w:ilvl w:val="0"/>
          <w:numId w:val="47"/>
        </w:numPr>
        <w:tabs>
          <w:tab w:val="left" w:pos="567"/>
          <w:tab w:val="left" w:pos="1276"/>
        </w:tabs>
        <w:spacing w:line="360" w:lineRule="auto"/>
        <w:ind w:left="0" w:firstLine="618" w:firstLineChars="0"/>
        <w:rPr>
          <w:rFonts w:hint="default" w:ascii="Times New Roman" w:hAnsi="Times New Roman" w:eastAsia="宋体" w:cs="Times New Roman"/>
          <w:sz w:val="24"/>
          <w:szCs w:val="24"/>
        </w:rPr>
      </w:pPr>
      <w:r>
        <w:rPr>
          <w:rFonts w:hint="default" w:ascii="Times New Roman" w:hAnsi="Times New Roman" w:cs="Times New Roman"/>
          <w:sz w:val="24"/>
          <w:szCs w:val="24"/>
        </w:rPr>
        <w:t>签约各方任何一方由于受不可抗力事件的影响而不能执行合同时，履行合同的期限应予以延长，其延长的期限应相当于事件所影响的时间。不可抗力事件是指签约各方在缔结合同时所不能预见的、并且它的发生及其后果是无法避免和无法克服的事件，诸如战争、洪水、台风、地震等。</w:t>
      </w:r>
    </w:p>
    <w:p w14:paraId="62A07AE1">
      <w:pPr>
        <w:numPr>
          <w:ilvl w:val="0"/>
          <w:numId w:val="47"/>
        </w:numPr>
        <w:tabs>
          <w:tab w:val="left" w:pos="567"/>
          <w:tab w:val="left" w:pos="1276"/>
        </w:tabs>
        <w:spacing w:line="360" w:lineRule="auto"/>
        <w:ind w:left="0" w:firstLine="618" w:firstLineChars="0"/>
        <w:rPr>
          <w:rFonts w:hint="default" w:ascii="Times New Roman" w:hAnsi="Times New Roman" w:cs="Times New Roman"/>
          <w:sz w:val="24"/>
          <w:szCs w:val="24"/>
        </w:rPr>
      </w:pPr>
      <w:r>
        <w:rPr>
          <w:rFonts w:hint="default" w:ascii="Times New Roman" w:hAnsi="Times New Roman" w:cs="Times New Roman"/>
          <w:sz w:val="24"/>
          <w:szCs w:val="24"/>
        </w:rPr>
        <w:t>受阻一方应在不可抗力事件发生后尽快用</w:t>
      </w:r>
      <w:r>
        <w:rPr>
          <w:rFonts w:hint="default" w:ascii="Times New Roman" w:hAnsi="Times New Roman" w:cs="Times New Roman"/>
          <w:sz w:val="24"/>
          <w:szCs w:val="24"/>
          <w:highlight w:val="none"/>
        </w:rPr>
        <w:t>电话、</w:t>
      </w:r>
      <w:r>
        <w:rPr>
          <w:rFonts w:hint="default" w:ascii="Times New Roman" w:hAnsi="Times New Roman" w:cs="Times New Roman"/>
          <w:sz w:val="24"/>
          <w:szCs w:val="24"/>
        </w:rPr>
        <w:t>传真或电传通知对方，并于事件发生后（　　）日内将有关当局出具的证明文件用特快专递或挂号信寄给对方审阅同意。一旦不可抗力事件的影响持续（　　）日以上，双方应通过友好协商在合理的时间内达成进一步履行合同的协议或协商一致解除协议。</w:t>
      </w:r>
    </w:p>
    <w:p w14:paraId="41E5852E">
      <w:pPr>
        <w:numPr>
          <w:ilvl w:val="0"/>
          <w:numId w:val="40"/>
        </w:numPr>
        <w:spacing w:before="100" w:beforeAutospacing="1" w:after="100" w:afterAutospacing="1" w:line="360" w:lineRule="auto"/>
        <w:ind w:left="992" w:hanging="425"/>
        <w:outlineLvl w:val="0"/>
        <w:rPr>
          <w:rFonts w:hint="default" w:ascii="Times New Roman" w:hAnsi="Times New Roman" w:eastAsia="宋体" w:cs="Times New Roman"/>
          <w:b/>
          <w:sz w:val="24"/>
          <w:szCs w:val="24"/>
        </w:rPr>
      </w:pPr>
      <w:bookmarkStart w:id="159" w:name="_Toc58577923"/>
      <w:bookmarkStart w:id="160" w:name="_Toc29301"/>
      <w:bookmarkStart w:id="161" w:name="_Toc7012"/>
      <w:bookmarkStart w:id="162" w:name="_Toc18793"/>
      <w:bookmarkStart w:id="163" w:name="_Toc27123"/>
      <w:bookmarkStart w:id="164" w:name="_Toc32148"/>
      <w:r>
        <w:rPr>
          <w:rFonts w:hint="default" w:ascii="Times New Roman" w:hAnsi="Times New Roman" w:eastAsia="宋体" w:cs="Times New Roman"/>
          <w:b/>
          <w:sz w:val="24"/>
          <w:szCs w:val="24"/>
        </w:rPr>
        <w:t>合同变更与修改</w:t>
      </w:r>
      <w:bookmarkEnd w:id="159"/>
      <w:bookmarkEnd w:id="160"/>
      <w:bookmarkEnd w:id="161"/>
      <w:bookmarkEnd w:id="162"/>
      <w:bookmarkEnd w:id="163"/>
      <w:bookmarkEnd w:id="164"/>
    </w:p>
    <w:p w14:paraId="1D3303F0">
      <w:pPr>
        <w:numPr>
          <w:ilvl w:val="0"/>
          <w:numId w:val="48"/>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cs="Times New Roman"/>
          <w:sz w:val="24"/>
          <w:szCs w:val="24"/>
        </w:rPr>
        <w:t>因甲方的原因变更合同货物的，甲方应以书面形式通知乙方，并经双方协商一致签订有关变更文件。如因此造成乙方履行合同义务的价格或时间增减，将对合同价、交货时间进行公平调整。乙方据此要求的调整必须在收到甲方通知当日提出，如乙方未提出的则视为乙方无条件接受甲方的变更要求，乙方未按照甲方变更要求履行合同的，乙方应当承担由此给甲方造成的一切损失。</w:t>
      </w:r>
    </w:p>
    <w:p w14:paraId="492AD9F1">
      <w:pPr>
        <w:numPr>
          <w:ilvl w:val="0"/>
          <w:numId w:val="48"/>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无论是按原合同要求，或是根据现场实际情况作出变更提供货物，乙方都不能免除其对货物应承担的责任。</w:t>
      </w:r>
    </w:p>
    <w:p w14:paraId="0BF7BE88">
      <w:pPr>
        <w:numPr>
          <w:ilvl w:val="0"/>
          <w:numId w:val="48"/>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除了甲乙双方签订书面修改协议，并成为本合同不可分割的一部分的情况之外，任何一方不得对本合同的条款擅自做任何变化或修改。</w:t>
      </w:r>
    </w:p>
    <w:p w14:paraId="3A5521ED">
      <w:pPr>
        <w:numPr>
          <w:ilvl w:val="0"/>
          <w:numId w:val="40"/>
        </w:numPr>
        <w:tabs>
          <w:tab w:val="left" w:pos="1134"/>
        </w:tabs>
        <w:spacing w:before="100" w:beforeAutospacing="1" w:after="100" w:afterAutospacing="1" w:line="360" w:lineRule="auto"/>
        <w:ind w:left="992" w:hanging="425"/>
        <w:outlineLvl w:val="0"/>
        <w:rPr>
          <w:rFonts w:hint="default" w:ascii="Times New Roman" w:hAnsi="Times New Roman" w:eastAsia="宋体" w:cs="Times New Roman"/>
          <w:b/>
          <w:sz w:val="24"/>
          <w:szCs w:val="24"/>
        </w:rPr>
      </w:pPr>
      <w:bookmarkStart w:id="165" w:name="_Toc58577924"/>
      <w:bookmarkStart w:id="166" w:name="_Toc3719"/>
      <w:bookmarkStart w:id="167" w:name="_Toc18557"/>
      <w:bookmarkStart w:id="168" w:name="_Toc32526"/>
      <w:bookmarkStart w:id="169" w:name="_Toc12402"/>
      <w:bookmarkStart w:id="170" w:name="_Toc4534"/>
      <w:r>
        <w:rPr>
          <w:rFonts w:hint="default" w:ascii="Times New Roman" w:hAnsi="Times New Roman" w:eastAsia="宋体" w:cs="Times New Roman"/>
          <w:b/>
          <w:sz w:val="24"/>
          <w:szCs w:val="24"/>
        </w:rPr>
        <w:t>质量保证与违约索赔</w:t>
      </w:r>
      <w:bookmarkEnd w:id="165"/>
      <w:bookmarkEnd w:id="166"/>
      <w:bookmarkEnd w:id="167"/>
      <w:bookmarkEnd w:id="168"/>
      <w:bookmarkEnd w:id="169"/>
      <w:bookmarkEnd w:id="170"/>
    </w:p>
    <w:p w14:paraId="6F03559D">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乙方保证提供的合同项下全部货物必须是完全符合合同约定的质量、规格和数量等要求，并有产品合格证或产品质量证明书。严禁提供假冒伪劣过期的产品，一经发现，甲方有权拒收或作退货处理，并解除本合同，且因此而产生的一切费用和责任由乙方承担，同时乙方应向甲方支付该货物合同总价</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u w:val="single"/>
        </w:rPr>
        <w:t>30</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rPr>
        <w:t>%的违约金。</w:t>
      </w:r>
    </w:p>
    <w:p w14:paraId="6DF8640A">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若货物出现质量问题，不论质量原因，不合格货物占送检货物的比例大于或等于</w:t>
      </w:r>
      <w:r>
        <w:rPr>
          <w:rFonts w:hint="default" w:ascii="Times New Roman" w:hAnsi="Times New Roman" w:eastAsia="宋体" w:cs="Times New Roman"/>
          <w:sz w:val="24"/>
          <w:szCs w:val="24"/>
          <w:u w:val="single"/>
        </w:rPr>
        <w:t>　　</w:t>
      </w:r>
      <w:r>
        <w:rPr>
          <w:rFonts w:hint="default" w:ascii="Times New Roman" w:hAnsi="Times New Roman" w:eastAsia="宋体" w:cs="Times New Roman"/>
          <w:sz w:val="24"/>
          <w:szCs w:val="24"/>
        </w:rPr>
        <w:t>%（比例设置视具体货物而定）时，甲方有权就当批次货物作全部退货处理，乙方将甲方已付的该货物的所有款项退还甲方，乙方承担由此发生的一切损失和费用，包括但不限于运费、保险费、检验费、仓储费、装卸费以及为保管、维护和退回所发生的其它所需的费用，并向甲方支付该货物合同价的</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u w:val="single"/>
        </w:rPr>
        <w:t>30</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rPr>
        <w:t>%的违约金。因甲方退货导致甲方的相关业务遭受损失的，甲方有权要求赔偿另行采购类似产品的损失。</w:t>
      </w:r>
    </w:p>
    <w:p w14:paraId="6D22C526">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乙方保证按照合同要求的交货时间交货，如有延误，乙方应书面通知甲方。除非甲乙双方同意延迟交货外，否则乙方每延迟一天，按延迟交货的货款的</w:t>
      </w:r>
      <w:r>
        <w:rPr>
          <w:rFonts w:hint="default" w:ascii="Times New Roman" w:hAnsi="Times New Roman" w:eastAsia="宋体" w:cs="Times New Roman"/>
          <w:sz w:val="24"/>
          <w:szCs w:val="24"/>
          <w:u w:val="single"/>
        </w:rPr>
        <w:t>万分之五</w:t>
      </w:r>
      <w:r>
        <w:rPr>
          <w:rFonts w:hint="default" w:ascii="Times New Roman" w:hAnsi="Times New Roman" w:eastAsia="宋体" w:cs="Times New Roman"/>
          <w:sz w:val="24"/>
          <w:szCs w:val="24"/>
        </w:rPr>
        <w:t>计算向甲方支付逾期交货违约金。如果乙方未按合同执行或因疏忽而未能履行本合同项下义务以致严重影响项目进行时，或误期违约金额超过货物总价的</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u w:val="single"/>
        </w:rPr>
        <w:t>5</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rPr>
        <w:t>％，甲方有权单方解除本合同。如果延迟是由于不可抗力事件造成，到货时间可在征得甲方同意后相应延长。</w:t>
      </w:r>
    </w:p>
    <w:p w14:paraId="69F223D6">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未经甲方同意，乙方拒不履行合同或部分不履行合同，导致合同解除或部分解除的，乙方按解除部分合同金额的</w:t>
      </w:r>
      <w:r>
        <w:rPr>
          <w:rFonts w:hint="default" w:ascii="Times New Roman" w:hAnsi="Times New Roman" w:eastAsia="宋体" w:cs="Times New Roman"/>
          <w:sz w:val="24"/>
          <w:szCs w:val="24"/>
          <w:u w:val="single"/>
        </w:rPr>
        <w:t xml:space="preserve"> 30</w:t>
      </w:r>
      <w:r>
        <w:rPr>
          <w:rFonts w:hint="default" w:ascii="Times New Roman" w:hAnsi="Times New Roman" w:eastAsia="宋体" w:cs="Times New Roman"/>
          <w:sz w:val="24"/>
          <w:szCs w:val="24"/>
          <w:u w:val="single"/>
          <w:lang w:val="en-US" w:eastAsia="zh-CN"/>
        </w:rPr>
        <w:t xml:space="preserve"> </w:t>
      </w:r>
      <w:r>
        <w:rPr>
          <w:rFonts w:hint="default" w:ascii="Times New Roman" w:hAnsi="Times New Roman" w:eastAsia="宋体" w:cs="Times New Roman"/>
          <w:sz w:val="24"/>
          <w:szCs w:val="24"/>
        </w:rPr>
        <w:t>%向甲方支付违约金。</w:t>
      </w:r>
    </w:p>
    <w:p w14:paraId="0955AB47">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于乙方提供的发票不符合税务部门的要求，从而给甲方造成的经济损失，由乙方负责赔偿。乙方开具的发票在送达甲方后如发生丢失、灭失、或被盗等乙方有义务配合甲方按照税法规定和甲方的要求在税法规定期限内办理有关的进项税额的认证抵扣手续。</w:t>
      </w:r>
    </w:p>
    <w:p w14:paraId="369870CD">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如果甲方所遭受的实际损失超过违约金，乙方应对超出违约金部分的损失给予赔偿。</w:t>
      </w:r>
    </w:p>
    <w:p w14:paraId="112C302F">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在甲方发出索赔通知当日，乙方未作答复，上述索赔应视为已被乙方接受。如乙方未能在甲方发出索赔通知之日起三天内或甲方同意的延长期限内，按照甲方要求或同意的任何一种方法解决索赔事宜，甲方将从议付货款或从卖方开具的履约保证金中扣回索赔金额。不足以赔偿买方损失的，买方有权向卖方追偿。</w:t>
      </w:r>
    </w:p>
    <w:p w14:paraId="67412807">
      <w:pPr>
        <w:numPr>
          <w:ilvl w:val="0"/>
          <w:numId w:val="49"/>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乙方严格按照合同要求履行其服务承诺。</w:t>
      </w:r>
    </w:p>
    <w:p w14:paraId="49A99425">
      <w:pPr>
        <w:numPr>
          <w:ilvl w:val="0"/>
          <w:numId w:val="40"/>
        </w:numPr>
        <w:tabs>
          <w:tab w:val="left" w:pos="1134"/>
        </w:tabs>
        <w:spacing w:before="100" w:beforeAutospacing="1" w:after="100" w:afterAutospacing="1" w:line="360" w:lineRule="auto"/>
        <w:ind w:left="992" w:hanging="425"/>
        <w:outlineLvl w:val="0"/>
        <w:rPr>
          <w:rFonts w:hint="default" w:ascii="Times New Roman" w:hAnsi="Times New Roman" w:eastAsia="宋体" w:cs="Times New Roman"/>
          <w:b/>
          <w:sz w:val="24"/>
          <w:szCs w:val="24"/>
        </w:rPr>
      </w:pPr>
      <w:bookmarkStart w:id="171" w:name="_Toc58577925"/>
      <w:bookmarkStart w:id="172" w:name="_Toc26440"/>
      <w:bookmarkStart w:id="173" w:name="_Toc15969"/>
      <w:bookmarkStart w:id="174" w:name="_Toc11085"/>
      <w:bookmarkStart w:id="175" w:name="_Toc11148"/>
      <w:bookmarkStart w:id="176" w:name="_Toc14542"/>
      <w:r>
        <w:rPr>
          <w:rFonts w:hint="default" w:ascii="Times New Roman" w:hAnsi="Times New Roman" w:eastAsia="宋体" w:cs="Times New Roman"/>
          <w:b/>
          <w:sz w:val="24"/>
          <w:szCs w:val="24"/>
        </w:rPr>
        <w:t>合同解除和终止</w:t>
      </w:r>
      <w:bookmarkEnd w:id="171"/>
      <w:bookmarkEnd w:id="172"/>
      <w:bookmarkEnd w:id="173"/>
      <w:bookmarkEnd w:id="174"/>
      <w:bookmarkEnd w:id="175"/>
      <w:bookmarkEnd w:id="176"/>
    </w:p>
    <w:p w14:paraId="09A53619">
      <w:pPr>
        <w:numPr>
          <w:ilvl w:val="0"/>
          <w:numId w:val="50"/>
        </w:numPr>
        <w:tabs>
          <w:tab w:val="left" w:pos="0"/>
          <w:tab w:val="left" w:pos="1276"/>
        </w:tabs>
        <w:spacing w:line="360" w:lineRule="auto"/>
        <w:ind w:left="0" w:firstLine="618"/>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甲乙双方各自完成合同规定的责任和义务，合同自然终止。</w:t>
      </w:r>
    </w:p>
    <w:p w14:paraId="22190AB7">
      <w:pPr>
        <w:numPr>
          <w:ilvl w:val="0"/>
          <w:numId w:val="50"/>
        </w:numPr>
        <w:tabs>
          <w:tab w:val="left" w:pos="0"/>
          <w:tab w:val="left" w:pos="1276"/>
        </w:tabs>
        <w:spacing w:line="360" w:lineRule="auto"/>
        <w:ind w:left="0" w:firstLine="618"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当发生下列情况时，甲方可向乙方发出书面的违约通知书，提出终止部分或全部合同：</w:t>
      </w:r>
    </w:p>
    <w:p w14:paraId="35BCD9B6">
      <w:pPr>
        <w:numPr>
          <w:ilvl w:val="0"/>
          <w:numId w:val="51"/>
        </w:numPr>
        <w:tabs>
          <w:tab w:val="left" w:pos="0"/>
          <w:tab w:val="left" w:pos="1276"/>
        </w:tabs>
        <w:spacing w:line="360" w:lineRule="auto"/>
        <w:ind w:firstLine="79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在10.2条情况下发生甲方退货时；</w:t>
      </w:r>
    </w:p>
    <w:p w14:paraId="28F8DCAE">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如果乙方未能在合同规定的限期或甲方同意延长的限期内提供部分或全部货物；</w:t>
      </w:r>
    </w:p>
    <w:p w14:paraId="6E36D693">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乙方没有甲方的书面同意转让合同或将部分或整个合同项目分包出去；</w:t>
      </w:r>
    </w:p>
    <w:p w14:paraId="48D2BDA9">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由于乙方违约行为而导致该项行为的违约金金额达到合同规定的最高限额；</w:t>
      </w:r>
    </w:p>
    <w:p w14:paraId="57C2EAC3">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如果乙方未能履行合同规定的其它任何义务；</w:t>
      </w:r>
    </w:p>
    <w:p w14:paraId="6BB52A08">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如果乙方破产或无清偿能力，甲方可在任何时候以书面形式通知乙方，提出终止合同而不给乙方补偿。该合同的终止将不损害或影响甲方已经采取或将要采取的任何行动或补救措施的权力；</w:t>
      </w:r>
    </w:p>
    <w:p w14:paraId="201A6407">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如果甲方认为乙方在本合同的竞争和实施过程中有腐败和欺诈行为。为此目的，定义下述条件：</w:t>
      </w:r>
    </w:p>
    <w:p w14:paraId="2F7C2268">
      <w:pPr>
        <w:tabs>
          <w:tab w:val="left" w:pos="0"/>
          <w:tab w:val="left" w:pos="1276"/>
        </w:tabs>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a．“腐败行为”是指提供、给予、接受或索取任何有价值的物品来影响买方在采购过程或合同实施过程中的行为。</w:t>
      </w:r>
    </w:p>
    <w:p w14:paraId="4840BCA8">
      <w:pPr>
        <w:tabs>
          <w:tab w:val="left" w:pos="0"/>
          <w:tab w:val="left" w:pos="1276"/>
        </w:tabs>
        <w:spacing w:line="360" w:lineRule="auto"/>
        <w:ind w:firstLine="1200" w:firstLineChars="5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b．“欺诈行为”是指为了影响采购过程或合同实施过程而谎报或隐瞒事实，损害买方利益的行为。</w:t>
      </w:r>
    </w:p>
    <w:p w14:paraId="769260CE">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 11.2 条规定合同终止后，甲方可自己或由任何其他供应商（承包商）完成本合同项目，甲方有权要求乙方支付完成本合同项目所招致的所有增加的费用。</w:t>
      </w:r>
    </w:p>
    <w:p w14:paraId="6898AEA0">
      <w:pPr>
        <w:numPr>
          <w:ilvl w:val="0"/>
          <w:numId w:val="51"/>
        </w:numPr>
        <w:tabs>
          <w:tab w:val="left" w:pos="0"/>
          <w:tab w:val="left" w:pos="1276"/>
        </w:tabs>
        <w:spacing w:line="360" w:lineRule="auto"/>
        <w:ind w:left="0" w:firstLine="790"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如果甲方根据 11.2 条的规定，终止了部分合同，甲方可以依其认为适当的条件和方法购买与未交货物类似的货物或服务，乙方应承担甲方因购买类似货物或服务而产生的增加的支出。但是，乙方须继续执行合同中未终止的部分。</w:t>
      </w:r>
    </w:p>
    <w:p w14:paraId="447030A1">
      <w:pPr>
        <w:numPr>
          <w:ilvl w:val="0"/>
          <w:numId w:val="40"/>
        </w:numPr>
        <w:tabs>
          <w:tab w:val="left" w:pos="1134"/>
        </w:tabs>
        <w:spacing w:before="100" w:beforeAutospacing="1" w:after="100" w:afterAutospacing="1" w:line="360" w:lineRule="auto"/>
        <w:ind w:left="992" w:hanging="425"/>
        <w:outlineLvl w:val="0"/>
        <w:rPr>
          <w:rFonts w:hint="default" w:ascii="Times New Roman" w:hAnsi="Times New Roman" w:eastAsia="宋体" w:cs="Times New Roman"/>
          <w:b/>
          <w:sz w:val="24"/>
          <w:szCs w:val="24"/>
        </w:rPr>
      </w:pPr>
      <w:bookmarkStart w:id="177" w:name="_Toc32358"/>
      <w:bookmarkStart w:id="178" w:name="_Toc31609"/>
      <w:bookmarkStart w:id="179" w:name="_Toc28668"/>
      <w:bookmarkStart w:id="180" w:name="_Toc58577926"/>
      <w:bookmarkStart w:id="181" w:name="_Toc8992"/>
      <w:bookmarkStart w:id="182" w:name="_Toc25928"/>
      <w:r>
        <w:rPr>
          <w:rFonts w:hint="default" w:ascii="Times New Roman" w:hAnsi="Times New Roman" w:eastAsia="宋体" w:cs="Times New Roman"/>
          <w:b/>
          <w:sz w:val="24"/>
          <w:szCs w:val="24"/>
        </w:rPr>
        <w:t>争议解决</w:t>
      </w:r>
      <w:bookmarkEnd w:id="177"/>
      <w:bookmarkEnd w:id="178"/>
      <w:bookmarkEnd w:id="179"/>
      <w:bookmarkEnd w:id="180"/>
      <w:bookmarkEnd w:id="181"/>
      <w:bookmarkEnd w:id="182"/>
    </w:p>
    <w:p w14:paraId="1F0657AC">
      <w:pPr>
        <w:numPr>
          <w:ilvl w:val="0"/>
          <w:numId w:val="52"/>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凡与本合同有关的一切争议，甲乙双方应首先通过友好协商解决，如经协商后仍不能达成协议时，任何一方可以提交厦门仲裁委员会按照简易程序进行仲裁，双方同意开庭地点设在福州。仲裁裁决是终局的，对双方均有约束力。</w:t>
      </w:r>
    </w:p>
    <w:p w14:paraId="515E2A64">
      <w:pPr>
        <w:numPr>
          <w:ilvl w:val="0"/>
          <w:numId w:val="52"/>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因解决纠纷而发生的费用，包括但不限于仲裁费、律师费、保全费、申请执行费用、差旅费等费用（仲裁委另有裁决的除外）均应由败诉方负担。</w:t>
      </w:r>
    </w:p>
    <w:p w14:paraId="248D0E0E">
      <w:pPr>
        <w:numPr>
          <w:ilvl w:val="0"/>
          <w:numId w:val="52"/>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相关法律文书（含仲裁法律文书）的送交以邮递送达本合同记载的对方当事人住所地（如有变更，应书面通知对方及仲裁委）即视为送达。</w:t>
      </w:r>
    </w:p>
    <w:p w14:paraId="5260ECC0">
      <w:pPr>
        <w:numPr>
          <w:ilvl w:val="0"/>
          <w:numId w:val="52"/>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在仲裁委审理期间，除提交仲裁委审理的事项外，合同其他部分如甲方要求继续履行的，乙方仍应继续履行。</w:t>
      </w:r>
    </w:p>
    <w:p w14:paraId="6B676E65">
      <w:pPr>
        <w:numPr>
          <w:ilvl w:val="0"/>
          <w:numId w:val="52"/>
        </w:numPr>
        <w:tabs>
          <w:tab w:val="left" w:pos="0"/>
          <w:tab w:val="left" w:pos="1276"/>
        </w:tabs>
        <w:spacing w:line="360" w:lineRule="auto"/>
        <w:ind w:left="-2" w:leftChars="-1"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合同适用中华人民共和国的现行法律。</w:t>
      </w:r>
    </w:p>
    <w:p w14:paraId="7A030110">
      <w:pPr>
        <w:numPr>
          <w:ilvl w:val="0"/>
          <w:numId w:val="40"/>
        </w:numPr>
        <w:tabs>
          <w:tab w:val="left" w:pos="1134"/>
        </w:tabs>
        <w:spacing w:before="100" w:beforeAutospacing="1" w:after="100" w:afterAutospacing="1" w:line="360" w:lineRule="auto"/>
        <w:ind w:left="992" w:hanging="425"/>
        <w:outlineLvl w:val="0"/>
        <w:rPr>
          <w:rFonts w:hint="default" w:ascii="Times New Roman" w:hAnsi="Times New Roman" w:eastAsia="宋体" w:cs="Times New Roman"/>
          <w:b/>
          <w:sz w:val="24"/>
          <w:szCs w:val="24"/>
        </w:rPr>
      </w:pPr>
      <w:bookmarkStart w:id="183" w:name="_Toc31427"/>
      <w:bookmarkStart w:id="184" w:name="_Toc58577927"/>
      <w:bookmarkStart w:id="185" w:name="_Toc5995"/>
      <w:bookmarkStart w:id="186" w:name="_Toc28884"/>
      <w:bookmarkStart w:id="187" w:name="_Toc17058"/>
      <w:bookmarkStart w:id="188" w:name="_Toc18395"/>
      <w:r>
        <w:rPr>
          <w:rFonts w:hint="default" w:ascii="Times New Roman" w:hAnsi="Times New Roman" w:eastAsia="宋体" w:cs="Times New Roman"/>
          <w:b/>
          <w:sz w:val="24"/>
          <w:szCs w:val="24"/>
        </w:rPr>
        <w:t>附则</w:t>
      </w:r>
      <w:bookmarkEnd w:id="183"/>
      <w:bookmarkEnd w:id="184"/>
      <w:bookmarkEnd w:id="185"/>
      <w:bookmarkEnd w:id="186"/>
      <w:bookmarkEnd w:id="187"/>
      <w:bookmarkEnd w:id="188"/>
    </w:p>
    <w:p w14:paraId="604CC410">
      <w:pPr>
        <w:numPr>
          <w:ilvl w:val="0"/>
          <w:numId w:val="53"/>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本合同自双方盖章之日起生效，其生效日为双方均盖章之日期。</w:t>
      </w:r>
    </w:p>
    <w:p w14:paraId="7C0A8063">
      <w:pPr>
        <w:numPr>
          <w:ilvl w:val="0"/>
          <w:numId w:val="53"/>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在执行本合同的过程中，所有经甲乙盖公章的文件（包括会议纪要、补充协议、合同补充协议等）均为本合同的有效组成部分，与本合同具有同样法律效力。</w:t>
      </w:r>
    </w:p>
    <w:p w14:paraId="39EC495B">
      <w:pPr>
        <w:numPr>
          <w:ilvl w:val="0"/>
          <w:numId w:val="53"/>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除甲方事先以书面形式同意同意外，乙方不得部分或全部转让其应履行的合同项下的义务。</w:t>
      </w:r>
    </w:p>
    <w:p w14:paraId="38C6F769">
      <w:pPr>
        <w:numPr>
          <w:ilvl w:val="0"/>
          <w:numId w:val="53"/>
        </w:numPr>
        <w:tabs>
          <w:tab w:val="left" w:pos="567"/>
          <w:tab w:val="left" w:pos="1276"/>
        </w:tabs>
        <w:spacing w:line="360" w:lineRule="auto"/>
        <w:ind w:left="2" w:firstLine="56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本合同正本一式</w:t>
      </w:r>
      <w:r>
        <w:rPr>
          <w:rFonts w:hint="default" w:ascii="Times New Roman" w:hAnsi="Times New Roman" w:cs="Times New Roman"/>
          <w:sz w:val="24"/>
          <w:szCs w:val="24"/>
          <w:u w:val="single"/>
        </w:rPr>
        <w:t>陆</w:t>
      </w:r>
      <w:r>
        <w:rPr>
          <w:rFonts w:hint="default" w:ascii="Times New Roman" w:hAnsi="Times New Roman" w:eastAsia="宋体" w:cs="Times New Roman"/>
          <w:sz w:val="24"/>
          <w:szCs w:val="24"/>
        </w:rPr>
        <w:t>份，双方各执</w:t>
      </w:r>
      <w:r>
        <w:rPr>
          <w:rFonts w:hint="default" w:ascii="Times New Roman" w:hAnsi="Times New Roman" w:cs="Times New Roman"/>
          <w:sz w:val="24"/>
          <w:szCs w:val="24"/>
          <w:u w:val="single"/>
        </w:rPr>
        <w:t>叁</w:t>
      </w:r>
      <w:r>
        <w:rPr>
          <w:rFonts w:hint="default" w:ascii="Times New Roman" w:hAnsi="Times New Roman" w:eastAsia="宋体" w:cs="Times New Roman"/>
          <w:sz w:val="24"/>
          <w:szCs w:val="24"/>
        </w:rPr>
        <w:t>份，具有同等法律效力。</w:t>
      </w:r>
    </w:p>
    <w:p w14:paraId="440E3855">
      <w:pPr>
        <w:tabs>
          <w:tab w:val="left" w:pos="567"/>
          <w:tab w:val="left" w:pos="1276"/>
        </w:tabs>
        <w:spacing w:line="360" w:lineRule="auto"/>
        <w:ind w:left="566"/>
        <w:rPr>
          <w:rFonts w:hint="default" w:ascii="Times New Roman" w:hAnsi="Times New Roman" w:eastAsia="宋体" w:cs="Times New Roman"/>
        </w:rPr>
      </w:pPr>
    </w:p>
    <w:tbl>
      <w:tblPr>
        <w:tblStyle w:val="16"/>
        <w:tblW w:w="0" w:type="auto"/>
        <w:jc w:val="center"/>
        <w:tblCellSpacing w:w="7" w:type="dxa"/>
        <w:tblLayout w:type="autofit"/>
        <w:tblCellMar>
          <w:top w:w="15" w:type="dxa"/>
          <w:left w:w="15" w:type="dxa"/>
          <w:bottom w:w="15" w:type="dxa"/>
          <w:right w:w="15" w:type="dxa"/>
        </w:tblCellMar>
      </w:tblPr>
      <w:tblGrid>
        <w:gridCol w:w="1716"/>
        <w:gridCol w:w="567"/>
        <w:gridCol w:w="1985"/>
        <w:gridCol w:w="1843"/>
        <w:gridCol w:w="425"/>
        <w:gridCol w:w="1739"/>
      </w:tblGrid>
      <w:tr w14:paraId="5DF4E1F4">
        <w:tblPrEx>
          <w:tblCellMar>
            <w:top w:w="15" w:type="dxa"/>
            <w:left w:w="15" w:type="dxa"/>
            <w:bottom w:w="15" w:type="dxa"/>
            <w:right w:w="15" w:type="dxa"/>
          </w:tblCellMar>
        </w:tblPrEx>
        <w:trPr>
          <w:tblCellSpacing w:w="7" w:type="dxa"/>
          <w:jc w:val="center"/>
        </w:trPr>
        <w:tc>
          <w:tcPr>
            <w:tcW w:w="1695" w:type="dxa"/>
          </w:tcPr>
          <w:p w14:paraId="7093EFC4">
            <w:pPr>
              <w:spacing w:line="360" w:lineRule="auto"/>
              <w:rPr>
                <w:rFonts w:hint="default" w:ascii="Times New Roman" w:hAnsi="Times New Roman" w:eastAsia="宋体" w:cs="Times New Roman"/>
              </w:rPr>
            </w:pPr>
            <w:r>
              <w:rPr>
                <w:rFonts w:hint="default" w:ascii="Times New Roman" w:hAnsi="Times New Roman" w:eastAsia="宋体" w:cs="Times New Roman"/>
              </w:rPr>
              <w:t>买方（甲方）</w:t>
            </w:r>
          </w:p>
        </w:tc>
        <w:tc>
          <w:tcPr>
            <w:tcW w:w="2538" w:type="dxa"/>
            <w:gridSpan w:val="2"/>
          </w:tcPr>
          <w:p w14:paraId="766218B4">
            <w:pPr>
              <w:spacing w:line="360" w:lineRule="auto"/>
              <w:ind w:firstLine="420" w:firstLineChars="200"/>
              <w:rPr>
                <w:rFonts w:hint="default" w:ascii="Times New Roman" w:hAnsi="Times New Roman" w:eastAsia="宋体" w:cs="Times New Roman"/>
              </w:rPr>
            </w:pPr>
          </w:p>
        </w:tc>
        <w:tc>
          <w:tcPr>
            <w:tcW w:w="1829" w:type="dxa"/>
          </w:tcPr>
          <w:p w14:paraId="2C5A9DD0">
            <w:pPr>
              <w:spacing w:line="360" w:lineRule="auto"/>
              <w:rPr>
                <w:rFonts w:hint="default" w:ascii="Times New Roman" w:hAnsi="Times New Roman" w:eastAsia="宋体" w:cs="Times New Roman"/>
              </w:rPr>
            </w:pPr>
            <w:r>
              <w:rPr>
                <w:rFonts w:hint="default" w:ascii="Times New Roman" w:hAnsi="Times New Roman" w:eastAsia="宋体" w:cs="Times New Roman"/>
              </w:rPr>
              <w:t>卖方（乙方）</w:t>
            </w:r>
          </w:p>
        </w:tc>
        <w:tc>
          <w:tcPr>
            <w:tcW w:w="2143" w:type="dxa"/>
            <w:gridSpan w:val="2"/>
          </w:tcPr>
          <w:p w14:paraId="2B65081C">
            <w:pPr>
              <w:spacing w:line="360" w:lineRule="auto"/>
              <w:ind w:firstLine="420" w:firstLineChars="200"/>
              <w:rPr>
                <w:rFonts w:hint="default" w:ascii="Times New Roman" w:hAnsi="Times New Roman" w:eastAsia="宋体" w:cs="Times New Roman"/>
              </w:rPr>
            </w:pPr>
          </w:p>
        </w:tc>
      </w:tr>
      <w:tr w14:paraId="31191355">
        <w:tblPrEx>
          <w:tblCellMar>
            <w:top w:w="15" w:type="dxa"/>
            <w:left w:w="15" w:type="dxa"/>
            <w:bottom w:w="15" w:type="dxa"/>
            <w:right w:w="15" w:type="dxa"/>
          </w:tblCellMar>
        </w:tblPrEx>
        <w:trPr>
          <w:tblCellSpacing w:w="7" w:type="dxa"/>
          <w:jc w:val="center"/>
        </w:trPr>
        <w:tc>
          <w:tcPr>
            <w:tcW w:w="1695" w:type="dxa"/>
          </w:tcPr>
          <w:p w14:paraId="168D27EF">
            <w:pPr>
              <w:spacing w:line="360" w:lineRule="auto"/>
              <w:rPr>
                <w:rFonts w:hint="default" w:ascii="Times New Roman" w:hAnsi="Times New Roman" w:eastAsia="宋体" w:cs="Times New Roman"/>
              </w:rPr>
            </w:pPr>
            <w:r>
              <w:rPr>
                <w:rFonts w:hint="default" w:ascii="Times New Roman" w:hAnsi="Times New Roman" w:eastAsia="宋体" w:cs="Times New Roman"/>
              </w:rPr>
              <w:t>地　址：</w:t>
            </w:r>
          </w:p>
        </w:tc>
        <w:tc>
          <w:tcPr>
            <w:tcW w:w="2538" w:type="dxa"/>
            <w:gridSpan w:val="2"/>
          </w:tcPr>
          <w:p w14:paraId="4041AA94">
            <w:pPr>
              <w:spacing w:line="360" w:lineRule="auto"/>
              <w:ind w:firstLine="420" w:firstLineChars="200"/>
              <w:rPr>
                <w:rFonts w:hint="default" w:ascii="Times New Roman" w:hAnsi="Times New Roman" w:eastAsia="宋体" w:cs="Times New Roman"/>
              </w:rPr>
            </w:pPr>
          </w:p>
        </w:tc>
        <w:tc>
          <w:tcPr>
            <w:tcW w:w="1829" w:type="dxa"/>
          </w:tcPr>
          <w:p w14:paraId="3239D6CB">
            <w:pPr>
              <w:spacing w:line="360" w:lineRule="auto"/>
              <w:rPr>
                <w:rFonts w:hint="default" w:ascii="Times New Roman" w:hAnsi="Times New Roman" w:eastAsia="宋体" w:cs="Times New Roman"/>
              </w:rPr>
            </w:pPr>
            <w:r>
              <w:rPr>
                <w:rFonts w:hint="default" w:ascii="Times New Roman" w:hAnsi="Times New Roman" w:eastAsia="宋体" w:cs="Times New Roman"/>
              </w:rPr>
              <w:t>地　 址：</w:t>
            </w:r>
          </w:p>
        </w:tc>
        <w:tc>
          <w:tcPr>
            <w:tcW w:w="2143" w:type="dxa"/>
            <w:gridSpan w:val="2"/>
          </w:tcPr>
          <w:p w14:paraId="6FF1FA37">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r>
      <w:tr w14:paraId="63D7D6EC">
        <w:tblPrEx>
          <w:tblCellMar>
            <w:top w:w="15" w:type="dxa"/>
            <w:left w:w="15" w:type="dxa"/>
            <w:bottom w:w="15" w:type="dxa"/>
            <w:right w:w="15" w:type="dxa"/>
          </w:tblCellMar>
        </w:tblPrEx>
        <w:trPr>
          <w:tblCellSpacing w:w="7" w:type="dxa"/>
          <w:jc w:val="center"/>
        </w:trPr>
        <w:tc>
          <w:tcPr>
            <w:tcW w:w="4247" w:type="dxa"/>
            <w:gridSpan w:val="3"/>
          </w:tcPr>
          <w:p w14:paraId="2A076764">
            <w:pPr>
              <w:spacing w:after="100" w:afterAutospacing="1" w:line="360" w:lineRule="auto"/>
              <w:rPr>
                <w:rFonts w:hint="default" w:ascii="Times New Roman" w:hAnsi="Times New Roman" w:eastAsia="宋体" w:cs="Times New Roman"/>
              </w:rPr>
            </w:pPr>
            <w:r>
              <w:rPr>
                <w:rFonts w:hint="default" w:ascii="Times New Roman" w:hAnsi="Times New Roman" w:eastAsia="宋体" w:cs="Times New Roman"/>
              </w:rPr>
              <w:t>法定代表人：</w:t>
            </w:r>
          </w:p>
        </w:tc>
        <w:tc>
          <w:tcPr>
            <w:tcW w:w="3986" w:type="dxa"/>
            <w:gridSpan w:val="3"/>
          </w:tcPr>
          <w:p w14:paraId="7916340D">
            <w:pPr>
              <w:spacing w:after="100" w:afterAutospacing="1" w:line="360" w:lineRule="auto"/>
              <w:rPr>
                <w:rFonts w:hint="default" w:ascii="Times New Roman" w:hAnsi="Times New Roman" w:eastAsia="宋体" w:cs="Times New Roman"/>
              </w:rPr>
            </w:pPr>
            <w:r>
              <w:rPr>
                <w:rFonts w:hint="default" w:ascii="Times New Roman" w:hAnsi="Times New Roman" w:eastAsia="宋体" w:cs="Times New Roman"/>
              </w:rPr>
              <w:t>法定代表人</w:t>
            </w:r>
          </w:p>
        </w:tc>
      </w:tr>
      <w:tr w14:paraId="16BAD1C9">
        <w:tblPrEx>
          <w:tblCellMar>
            <w:top w:w="15" w:type="dxa"/>
            <w:left w:w="15" w:type="dxa"/>
            <w:bottom w:w="15" w:type="dxa"/>
            <w:right w:w="15" w:type="dxa"/>
          </w:tblCellMar>
        </w:tblPrEx>
        <w:trPr>
          <w:tblCellSpacing w:w="7" w:type="dxa"/>
          <w:jc w:val="center"/>
        </w:trPr>
        <w:tc>
          <w:tcPr>
            <w:tcW w:w="1695" w:type="dxa"/>
          </w:tcPr>
          <w:p w14:paraId="6A5D13D8">
            <w:pPr>
              <w:spacing w:line="360" w:lineRule="auto"/>
              <w:rPr>
                <w:rFonts w:hint="default" w:ascii="Times New Roman" w:hAnsi="Times New Roman" w:eastAsia="宋体" w:cs="Times New Roman"/>
              </w:rPr>
            </w:pPr>
            <w:r>
              <w:rPr>
                <w:rFonts w:hint="default" w:ascii="Times New Roman" w:hAnsi="Times New Roman" w:eastAsia="宋体" w:cs="Times New Roman"/>
              </w:rPr>
              <w:t>联系人：</w:t>
            </w:r>
          </w:p>
        </w:tc>
        <w:tc>
          <w:tcPr>
            <w:tcW w:w="2538" w:type="dxa"/>
            <w:gridSpan w:val="2"/>
          </w:tcPr>
          <w:p w14:paraId="0FCF25D4">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c>
          <w:tcPr>
            <w:tcW w:w="1829" w:type="dxa"/>
          </w:tcPr>
          <w:p w14:paraId="18EB001F">
            <w:pPr>
              <w:spacing w:line="360" w:lineRule="auto"/>
              <w:rPr>
                <w:rFonts w:hint="default" w:ascii="Times New Roman" w:hAnsi="Times New Roman" w:eastAsia="宋体" w:cs="Times New Roman"/>
              </w:rPr>
            </w:pPr>
            <w:r>
              <w:rPr>
                <w:rFonts w:hint="default" w:ascii="Times New Roman" w:hAnsi="Times New Roman" w:eastAsia="宋体" w:cs="Times New Roman"/>
              </w:rPr>
              <w:t>联系人：</w:t>
            </w:r>
          </w:p>
        </w:tc>
        <w:tc>
          <w:tcPr>
            <w:tcW w:w="2143" w:type="dxa"/>
            <w:gridSpan w:val="2"/>
          </w:tcPr>
          <w:p w14:paraId="0A707164">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r>
      <w:tr w14:paraId="5CC13584">
        <w:tblPrEx>
          <w:tblCellMar>
            <w:top w:w="15" w:type="dxa"/>
            <w:left w:w="15" w:type="dxa"/>
            <w:bottom w:w="15" w:type="dxa"/>
            <w:right w:w="15" w:type="dxa"/>
          </w:tblCellMar>
        </w:tblPrEx>
        <w:trPr>
          <w:tblCellSpacing w:w="7" w:type="dxa"/>
          <w:jc w:val="center"/>
        </w:trPr>
        <w:tc>
          <w:tcPr>
            <w:tcW w:w="1695" w:type="dxa"/>
          </w:tcPr>
          <w:p w14:paraId="180ED84D">
            <w:pPr>
              <w:spacing w:line="360" w:lineRule="auto"/>
              <w:rPr>
                <w:rFonts w:hint="default" w:ascii="Times New Roman" w:hAnsi="Times New Roman" w:eastAsia="宋体" w:cs="Times New Roman"/>
              </w:rPr>
            </w:pPr>
            <w:r>
              <w:rPr>
                <w:rFonts w:hint="default" w:ascii="Times New Roman" w:hAnsi="Times New Roman" w:eastAsia="宋体" w:cs="Times New Roman"/>
              </w:rPr>
              <w:t>电　话：</w:t>
            </w:r>
          </w:p>
        </w:tc>
        <w:tc>
          <w:tcPr>
            <w:tcW w:w="2538" w:type="dxa"/>
            <w:gridSpan w:val="2"/>
          </w:tcPr>
          <w:p w14:paraId="0C8CB201">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c>
          <w:tcPr>
            <w:tcW w:w="1829" w:type="dxa"/>
          </w:tcPr>
          <w:p w14:paraId="0C959467">
            <w:pPr>
              <w:spacing w:line="360" w:lineRule="auto"/>
              <w:rPr>
                <w:rFonts w:hint="default" w:ascii="Times New Roman" w:hAnsi="Times New Roman" w:eastAsia="宋体" w:cs="Times New Roman"/>
              </w:rPr>
            </w:pPr>
            <w:r>
              <w:rPr>
                <w:rFonts w:hint="default" w:ascii="Times New Roman" w:hAnsi="Times New Roman" w:eastAsia="宋体" w:cs="Times New Roman"/>
              </w:rPr>
              <w:t>电　话：</w:t>
            </w:r>
          </w:p>
        </w:tc>
        <w:tc>
          <w:tcPr>
            <w:tcW w:w="2143" w:type="dxa"/>
            <w:gridSpan w:val="2"/>
          </w:tcPr>
          <w:p w14:paraId="616AE432">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r>
      <w:tr w14:paraId="0402A960">
        <w:tblPrEx>
          <w:tblCellMar>
            <w:top w:w="15" w:type="dxa"/>
            <w:left w:w="15" w:type="dxa"/>
            <w:bottom w:w="15" w:type="dxa"/>
            <w:right w:w="15" w:type="dxa"/>
          </w:tblCellMar>
        </w:tblPrEx>
        <w:trPr>
          <w:tblCellSpacing w:w="7" w:type="dxa"/>
          <w:jc w:val="center"/>
        </w:trPr>
        <w:tc>
          <w:tcPr>
            <w:tcW w:w="4247" w:type="dxa"/>
            <w:gridSpan w:val="3"/>
          </w:tcPr>
          <w:p w14:paraId="7B2F039C">
            <w:pPr>
              <w:spacing w:line="360" w:lineRule="auto"/>
              <w:rPr>
                <w:rFonts w:hint="default" w:ascii="Times New Roman" w:hAnsi="Times New Roman" w:eastAsia="宋体" w:cs="Times New Roman"/>
              </w:rPr>
            </w:pPr>
            <w:r>
              <w:rPr>
                <w:rFonts w:hint="default" w:ascii="Times New Roman" w:hAnsi="Times New Roman" w:eastAsia="宋体" w:cs="Times New Roman"/>
              </w:rPr>
              <w:t>开户银行：</w:t>
            </w:r>
          </w:p>
        </w:tc>
        <w:tc>
          <w:tcPr>
            <w:tcW w:w="3986" w:type="dxa"/>
            <w:gridSpan w:val="3"/>
          </w:tcPr>
          <w:p w14:paraId="55AA5EC6">
            <w:pPr>
              <w:spacing w:line="360" w:lineRule="auto"/>
              <w:rPr>
                <w:rFonts w:hint="default" w:ascii="Times New Roman" w:hAnsi="Times New Roman" w:eastAsia="宋体" w:cs="Times New Roman"/>
              </w:rPr>
            </w:pPr>
            <w:r>
              <w:rPr>
                <w:rFonts w:hint="default" w:ascii="Times New Roman" w:hAnsi="Times New Roman" w:eastAsia="宋体" w:cs="Times New Roman"/>
              </w:rPr>
              <w:t xml:space="preserve">开户银行： </w:t>
            </w:r>
          </w:p>
        </w:tc>
      </w:tr>
      <w:tr w14:paraId="305DB345">
        <w:tblPrEx>
          <w:tblCellMar>
            <w:top w:w="15" w:type="dxa"/>
            <w:left w:w="15" w:type="dxa"/>
            <w:bottom w:w="15" w:type="dxa"/>
            <w:right w:w="15" w:type="dxa"/>
          </w:tblCellMar>
        </w:tblPrEx>
        <w:trPr>
          <w:tblCellSpacing w:w="7" w:type="dxa"/>
          <w:jc w:val="center"/>
        </w:trPr>
        <w:tc>
          <w:tcPr>
            <w:tcW w:w="1695" w:type="dxa"/>
          </w:tcPr>
          <w:p w14:paraId="75287A60">
            <w:pPr>
              <w:spacing w:line="360" w:lineRule="auto"/>
              <w:rPr>
                <w:rFonts w:hint="default" w:ascii="Times New Roman" w:hAnsi="Times New Roman" w:eastAsia="宋体" w:cs="Times New Roman"/>
              </w:rPr>
            </w:pPr>
            <w:r>
              <w:rPr>
                <w:rFonts w:hint="default" w:ascii="Times New Roman" w:hAnsi="Times New Roman" w:eastAsia="宋体" w:cs="Times New Roman"/>
              </w:rPr>
              <w:t>账　号：</w:t>
            </w:r>
          </w:p>
        </w:tc>
        <w:tc>
          <w:tcPr>
            <w:tcW w:w="2538" w:type="dxa"/>
            <w:gridSpan w:val="2"/>
          </w:tcPr>
          <w:p w14:paraId="2CEB9F0D">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c>
          <w:tcPr>
            <w:tcW w:w="1829" w:type="dxa"/>
          </w:tcPr>
          <w:p w14:paraId="66417808">
            <w:pPr>
              <w:spacing w:line="360" w:lineRule="auto"/>
              <w:rPr>
                <w:rFonts w:hint="default" w:ascii="Times New Roman" w:hAnsi="Times New Roman" w:eastAsia="宋体" w:cs="Times New Roman"/>
              </w:rPr>
            </w:pPr>
            <w:r>
              <w:rPr>
                <w:rFonts w:hint="default" w:ascii="Times New Roman" w:hAnsi="Times New Roman" w:eastAsia="宋体" w:cs="Times New Roman"/>
              </w:rPr>
              <w:t>帐　号：</w:t>
            </w:r>
          </w:p>
        </w:tc>
        <w:tc>
          <w:tcPr>
            <w:tcW w:w="2143" w:type="dxa"/>
            <w:gridSpan w:val="2"/>
          </w:tcPr>
          <w:p w14:paraId="78A6C197">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r>
      <w:tr w14:paraId="460521BC">
        <w:tblPrEx>
          <w:tblCellMar>
            <w:top w:w="15" w:type="dxa"/>
            <w:left w:w="15" w:type="dxa"/>
            <w:bottom w:w="15" w:type="dxa"/>
            <w:right w:w="15" w:type="dxa"/>
          </w:tblCellMar>
        </w:tblPrEx>
        <w:trPr>
          <w:tblCellSpacing w:w="7" w:type="dxa"/>
          <w:jc w:val="center"/>
        </w:trPr>
        <w:tc>
          <w:tcPr>
            <w:tcW w:w="2262" w:type="dxa"/>
            <w:gridSpan w:val="2"/>
          </w:tcPr>
          <w:p w14:paraId="15B329D2">
            <w:pPr>
              <w:spacing w:line="360" w:lineRule="auto"/>
              <w:rPr>
                <w:rFonts w:hint="default" w:ascii="Times New Roman" w:hAnsi="Times New Roman" w:eastAsia="宋体" w:cs="Times New Roman"/>
              </w:rPr>
            </w:pPr>
            <w:r>
              <w:rPr>
                <w:rFonts w:hint="default" w:ascii="Times New Roman" w:hAnsi="Times New Roman" w:eastAsia="宋体" w:cs="Times New Roman"/>
              </w:rPr>
              <w:t>统一社会信用代码：</w:t>
            </w:r>
          </w:p>
        </w:tc>
        <w:tc>
          <w:tcPr>
            <w:tcW w:w="1971" w:type="dxa"/>
          </w:tcPr>
          <w:p w14:paraId="15582945">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c>
          <w:tcPr>
            <w:tcW w:w="2254" w:type="dxa"/>
            <w:gridSpan w:val="2"/>
          </w:tcPr>
          <w:p w14:paraId="7233F695">
            <w:pPr>
              <w:spacing w:line="360" w:lineRule="auto"/>
              <w:rPr>
                <w:rFonts w:hint="default" w:ascii="Times New Roman" w:hAnsi="Times New Roman" w:eastAsia="宋体" w:cs="Times New Roman"/>
              </w:rPr>
            </w:pPr>
            <w:r>
              <w:rPr>
                <w:rFonts w:hint="default" w:ascii="Times New Roman" w:hAnsi="Times New Roman" w:eastAsia="宋体" w:cs="Times New Roman"/>
              </w:rPr>
              <w:t>统一社会信用代码：</w:t>
            </w:r>
          </w:p>
        </w:tc>
        <w:tc>
          <w:tcPr>
            <w:tcW w:w="1718" w:type="dxa"/>
          </w:tcPr>
          <w:p w14:paraId="4E87AD03">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　</w:t>
            </w:r>
          </w:p>
        </w:tc>
      </w:tr>
    </w:tbl>
    <w:p w14:paraId="4DEBF460">
      <w:pPr>
        <w:spacing w:line="360" w:lineRule="auto"/>
        <w:ind w:firstLine="420" w:firstLineChars="200"/>
        <w:rPr>
          <w:rFonts w:hint="default" w:ascii="Times New Roman" w:hAnsi="Times New Roman" w:eastAsia="宋体" w:cs="Times New Roman"/>
        </w:rPr>
      </w:pPr>
    </w:p>
    <w:p w14:paraId="700AE0DC">
      <w:pPr>
        <w:spacing w:line="360" w:lineRule="auto"/>
        <w:ind w:firstLine="420" w:firstLineChars="200"/>
        <w:jc w:val="center"/>
        <w:outlineLvl w:val="0"/>
        <w:rPr>
          <w:rFonts w:hint="default" w:ascii="Times New Roman" w:hAnsi="Times New Roman" w:eastAsia="宋体" w:cs="Times New Roman"/>
        </w:rPr>
      </w:pPr>
      <w:bookmarkStart w:id="189" w:name="_Toc30131"/>
      <w:bookmarkStart w:id="190" w:name="_Toc9789"/>
      <w:bookmarkStart w:id="191" w:name="_Toc26434"/>
      <w:bookmarkStart w:id="192" w:name="_Toc10503"/>
      <w:bookmarkStart w:id="193" w:name="_Toc26194"/>
      <w:bookmarkStart w:id="194" w:name="_Toc15525"/>
      <w:r>
        <w:rPr>
          <w:rFonts w:hint="default" w:ascii="Times New Roman" w:hAnsi="Times New Roman" w:eastAsia="宋体" w:cs="Times New Roman"/>
        </w:rPr>
        <w:t>（以下无正文，为甲乙双方盖章处）</w:t>
      </w:r>
      <w:bookmarkEnd w:id="189"/>
      <w:bookmarkEnd w:id="190"/>
      <w:bookmarkEnd w:id="191"/>
      <w:bookmarkEnd w:id="192"/>
      <w:bookmarkEnd w:id="193"/>
      <w:bookmarkEnd w:id="194"/>
    </w:p>
    <w:p w14:paraId="6C615DE4">
      <w:pPr>
        <w:spacing w:line="360" w:lineRule="auto"/>
        <w:ind w:firstLine="420" w:firstLineChars="200"/>
        <w:jc w:val="center"/>
        <w:rPr>
          <w:rFonts w:hint="default" w:ascii="Times New Roman" w:hAnsi="Times New Roman" w:eastAsia="宋体" w:cs="Times New Roman"/>
        </w:rPr>
      </w:pPr>
    </w:p>
    <w:p w14:paraId="6E5BEB56">
      <w:pPr>
        <w:spacing w:line="360" w:lineRule="auto"/>
        <w:ind w:firstLine="420" w:firstLineChars="200"/>
        <w:rPr>
          <w:rFonts w:hint="default" w:ascii="Times New Roman" w:hAnsi="Times New Roman" w:eastAsia="宋体" w:cs="Times New Roman"/>
        </w:rPr>
      </w:pPr>
    </w:p>
    <w:p w14:paraId="576037A7">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甲方：中武（福建）跨境电子商务有限责任公司（盖章）</w:t>
      </w:r>
    </w:p>
    <w:p w14:paraId="2143F3C9">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签署日期：</w:t>
      </w:r>
    </w:p>
    <w:p w14:paraId="46EC31FF">
      <w:pPr>
        <w:spacing w:line="360" w:lineRule="auto"/>
        <w:ind w:firstLine="420" w:firstLineChars="200"/>
        <w:rPr>
          <w:rFonts w:hint="default" w:ascii="Times New Roman" w:hAnsi="Times New Roman" w:eastAsia="宋体" w:cs="Times New Roman"/>
        </w:rPr>
      </w:pPr>
    </w:p>
    <w:p w14:paraId="6E46E484">
      <w:pPr>
        <w:spacing w:line="360" w:lineRule="auto"/>
        <w:ind w:firstLine="420" w:firstLineChars="200"/>
        <w:rPr>
          <w:rFonts w:hint="default" w:ascii="Times New Roman" w:hAnsi="Times New Roman" w:eastAsia="宋体" w:cs="Times New Roman"/>
        </w:rPr>
      </w:pPr>
    </w:p>
    <w:p w14:paraId="30B996D6">
      <w:pPr>
        <w:spacing w:line="360" w:lineRule="auto"/>
        <w:ind w:firstLine="420" w:firstLineChars="200"/>
        <w:rPr>
          <w:rFonts w:hint="default" w:ascii="Times New Roman" w:hAnsi="Times New Roman" w:eastAsia="宋体" w:cs="Times New Roman"/>
        </w:rPr>
      </w:pPr>
      <w:r>
        <w:rPr>
          <w:rFonts w:hint="default" w:ascii="Times New Roman" w:hAnsi="Times New Roman" w:eastAsia="宋体" w:cs="Times New Roman"/>
        </w:rPr>
        <w:t>乙方：                                    （盖章）</w:t>
      </w:r>
    </w:p>
    <w:p w14:paraId="5ADC6562">
      <w:pPr>
        <w:spacing w:line="360" w:lineRule="auto"/>
        <w:ind w:firstLine="420" w:firstLineChars="200"/>
        <w:rPr>
          <w:rFonts w:hint="default" w:ascii="Times New Roman" w:hAnsi="Times New Roman" w:cs="Times New Roman"/>
        </w:rPr>
        <w:sectPr>
          <w:footerReference r:id="rId8" w:type="first"/>
          <w:headerReference r:id="rId6" w:type="default"/>
          <w:footerReference r:id="rId7" w:type="default"/>
          <w:pgSz w:w="12240" w:h="15840"/>
          <w:pgMar w:top="1460" w:right="1800" w:bottom="1182" w:left="1800" w:header="708" w:footer="708" w:gutter="0"/>
          <w:pgBorders>
            <w:top w:val="none" w:sz="0" w:space="0"/>
            <w:left w:val="none" w:sz="0" w:space="0"/>
            <w:bottom w:val="none" w:sz="0" w:space="0"/>
            <w:right w:val="none" w:sz="0" w:space="0"/>
          </w:pgBorders>
          <w:pgNumType w:start="1"/>
          <w:cols w:space="720" w:num="1"/>
          <w:titlePg/>
          <w:docGrid w:linePitch="360" w:charSpace="0"/>
        </w:sectPr>
      </w:pPr>
      <w:r>
        <w:rPr>
          <w:rFonts w:hint="default" w:ascii="Times New Roman" w:hAnsi="Times New Roman" w:eastAsia="宋体" w:cs="Times New Roman"/>
        </w:rPr>
        <w:t>签署日期</w:t>
      </w:r>
      <w:r>
        <w:rPr>
          <w:rFonts w:hint="default" w:ascii="Times New Roman" w:hAnsi="Times New Roman" w:eastAsia="宋体" w:cs="Times New Roman"/>
          <w:lang w:eastAsia="zh-CN"/>
        </w:rPr>
        <w:t>：</w:t>
      </w:r>
    </w:p>
    <w:p w14:paraId="4673FF33">
      <w:pPr>
        <w:pStyle w:val="3"/>
        <w:keepNext/>
        <w:keepLines/>
        <w:pageBreakBefore w:val="0"/>
        <w:widowControl w:val="0"/>
        <w:numPr>
          <w:ilvl w:val="0"/>
          <w:numId w:val="2"/>
        </w:numPr>
        <w:kinsoku/>
        <w:wordWrap/>
        <w:overflowPunct/>
        <w:topLinePunct w:val="0"/>
        <w:autoSpaceDE/>
        <w:autoSpaceDN/>
        <w:bidi w:val="0"/>
        <w:adjustRightInd/>
        <w:snapToGrid/>
        <w:spacing w:before="0" w:line="336" w:lineRule="auto"/>
        <w:jc w:val="center"/>
        <w:textAlignment w:val="auto"/>
        <w:rPr>
          <w:rFonts w:hint="default" w:ascii="黑体" w:hAnsi="黑体" w:eastAsia="黑体" w:cs="黑体"/>
          <w:sz w:val="32"/>
          <w:szCs w:val="32"/>
          <w:highlight w:val="none"/>
        </w:rPr>
      </w:pPr>
      <w:bookmarkStart w:id="195" w:name="_Toc21454"/>
      <w:r>
        <w:rPr>
          <w:rFonts w:hint="default" w:ascii="黑体" w:hAnsi="黑体" w:eastAsia="黑体" w:cs="黑体"/>
          <w:sz w:val="32"/>
          <w:szCs w:val="32"/>
          <w:highlight w:val="none"/>
        </w:rPr>
        <w:t>投标文件格式及附件</w:t>
      </w:r>
      <w:bookmarkEnd w:id="195"/>
      <w:bookmarkStart w:id="196" w:name="_Toc19598"/>
      <w:bookmarkStart w:id="197" w:name="_Toc25219"/>
      <w:bookmarkStart w:id="198" w:name="_Toc12873"/>
      <w:bookmarkStart w:id="199" w:name="_Toc13596"/>
      <w:bookmarkStart w:id="200" w:name="_Toc10652"/>
    </w:p>
    <w:p w14:paraId="0BA4C7CE">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1</w:t>
      </w:r>
      <w:r>
        <w:rPr>
          <w:rFonts w:hint="default" w:ascii="Times New Roman" w:hAnsi="Times New Roman" w:cs="Times New Roman"/>
          <w:sz w:val="28"/>
          <w:szCs w:val="28"/>
        </w:rPr>
        <w:t>：</w:t>
      </w:r>
      <w:bookmarkEnd w:id="196"/>
      <w:bookmarkEnd w:id="197"/>
      <w:bookmarkEnd w:id="198"/>
      <w:bookmarkEnd w:id="199"/>
      <w:bookmarkEnd w:id="200"/>
    </w:p>
    <w:p w14:paraId="1DF4BD8A">
      <w:pPr>
        <w:jc w:val="center"/>
        <w:rPr>
          <w:rFonts w:hint="default" w:ascii="Times New Roman" w:hAnsi="Times New Roman" w:cs="Times New Roman"/>
          <w:b/>
          <w:bCs/>
          <w:sz w:val="28"/>
          <w:szCs w:val="36"/>
        </w:rPr>
      </w:pPr>
      <w:r>
        <w:rPr>
          <w:rFonts w:hint="default" w:ascii="Times New Roman" w:hAnsi="Times New Roman" w:cs="Times New Roman"/>
          <w:b/>
          <w:bCs/>
          <w:sz w:val="28"/>
          <w:szCs w:val="36"/>
        </w:rPr>
        <w:t>投标保证书</w:t>
      </w:r>
    </w:p>
    <w:p w14:paraId="624FA25D">
      <w:pPr>
        <w:jc w:val="center"/>
        <w:rPr>
          <w:rFonts w:hint="default" w:ascii="Times New Roman" w:hAnsi="Times New Roman" w:cs="Times New Roman"/>
          <w:b/>
          <w:bCs/>
          <w:sz w:val="22"/>
          <w:szCs w:val="28"/>
        </w:rPr>
      </w:pPr>
    </w:p>
    <w:p w14:paraId="3770C5E3">
      <w:pPr>
        <w:spacing w:line="360" w:lineRule="auto"/>
        <w:ind w:firstLine="420" w:firstLineChars="200"/>
        <w:rPr>
          <w:rFonts w:hint="default" w:ascii="Times New Roman" w:hAnsi="Times New Roman" w:cs="Times New Roman"/>
          <w:bCs/>
          <w:sz w:val="22"/>
          <w:szCs w:val="28"/>
        </w:rPr>
      </w:pPr>
      <w:r>
        <w:rPr>
          <w:rFonts w:hint="default" w:ascii="Times New Roman" w:hAnsi="Times New Roman" w:cs="Times New Roman"/>
          <w:szCs w:val="21"/>
        </w:rPr>
        <w:t>致：</w:t>
      </w:r>
    </w:p>
    <w:p w14:paraId="7C647598">
      <w:pPr>
        <w:spacing w:line="360" w:lineRule="auto"/>
        <w:ind w:firstLine="420" w:firstLineChars="200"/>
        <w:rPr>
          <w:rFonts w:hint="default" w:ascii="Times New Roman" w:hAnsi="Times New Roman" w:cs="Times New Roman"/>
          <w:bCs/>
          <w:sz w:val="22"/>
          <w:szCs w:val="28"/>
        </w:rPr>
      </w:pPr>
      <w:r>
        <w:rPr>
          <w:rFonts w:hint="default" w:ascii="Times New Roman" w:hAnsi="Times New Roman" w:cs="Times New Roman"/>
          <w:szCs w:val="21"/>
        </w:rPr>
        <w:t>根据贵单位采购项目的招标公告（招标编号：__________</w:t>
      </w:r>
      <w:r>
        <w:rPr>
          <w:rFonts w:hint="default" w:ascii="Times New Roman" w:hAnsi="Times New Roman" w:cs="Times New Roman"/>
          <w:color w:val="000000"/>
          <w:szCs w:val="21"/>
        </w:rPr>
        <w:t>）</w:t>
      </w:r>
      <w:r>
        <w:rPr>
          <w:rFonts w:hint="default" w:ascii="Times New Roman" w:hAnsi="Times New Roman" w:cs="Times New Roman"/>
          <w:szCs w:val="21"/>
        </w:rPr>
        <w:t>，签字代表__________（全名、职务）经正式授权并代表投标方__________（投标方名称）提交下述投标文件正本一份和副本一份及电子文本一份。</w:t>
      </w:r>
    </w:p>
    <w:p w14:paraId="35004A25">
      <w:pPr>
        <w:spacing w:line="360" w:lineRule="auto"/>
        <w:ind w:firstLine="660" w:firstLineChars="300"/>
        <w:rPr>
          <w:rFonts w:hint="default" w:ascii="Times New Roman" w:hAnsi="Times New Roman" w:cs="Times New Roman"/>
          <w:bCs/>
          <w:sz w:val="22"/>
          <w:szCs w:val="28"/>
        </w:rPr>
      </w:pPr>
      <w:r>
        <w:rPr>
          <w:rFonts w:hint="default" w:ascii="Times New Roman" w:hAnsi="Times New Roman" w:cs="Times New Roman"/>
          <w:bCs/>
          <w:sz w:val="22"/>
          <w:szCs w:val="28"/>
        </w:rPr>
        <w:t xml:space="preserve">(1) </w:t>
      </w:r>
      <w:r>
        <w:rPr>
          <w:rFonts w:hint="default" w:ascii="Times New Roman" w:hAnsi="Times New Roman" w:cs="Times New Roman"/>
          <w:szCs w:val="21"/>
        </w:rPr>
        <w:t>招标项目及报价一览表</w:t>
      </w:r>
    </w:p>
    <w:p w14:paraId="67294614">
      <w:pPr>
        <w:spacing w:line="360" w:lineRule="auto"/>
        <w:ind w:firstLine="660" w:firstLineChars="300"/>
        <w:rPr>
          <w:rFonts w:hint="default" w:ascii="Times New Roman" w:hAnsi="Times New Roman" w:cs="Times New Roman"/>
        </w:rPr>
      </w:pPr>
      <w:r>
        <w:rPr>
          <w:rFonts w:hint="default" w:ascii="Times New Roman" w:hAnsi="Times New Roman" w:cs="Times New Roman"/>
          <w:bCs/>
          <w:sz w:val="22"/>
          <w:szCs w:val="28"/>
        </w:rPr>
        <w:t xml:space="preserve">(2) </w:t>
      </w:r>
      <w:r>
        <w:rPr>
          <w:rFonts w:hint="default" w:ascii="Times New Roman" w:hAnsi="Times New Roman" w:cs="Times New Roman"/>
          <w:szCs w:val="21"/>
        </w:rPr>
        <w:t>关于资格的声明函</w:t>
      </w:r>
    </w:p>
    <w:p w14:paraId="357268E6">
      <w:pPr>
        <w:spacing w:line="360" w:lineRule="auto"/>
        <w:ind w:firstLine="660" w:firstLineChars="300"/>
        <w:rPr>
          <w:rFonts w:hint="default" w:ascii="Times New Roman" w:hAnsi="Times New Roman" w:cs="Times New Roman"/>
          <w:bCs/>
          <w:sz w:val="22"/>
          <w:szCs w:val="28"/>
        </w:rPr>
      </w:pPr>
      <w:r>
        <w:rPr>
          <w:rFonts w:hint="default" w:ascii="Times New Roman" w:hAnsi="Times New Roman" w:cs="Times New Roman"/>
          <w:bCs/>
          <w:sz w:val="22"/>
          <w:szCs w:val="28"/>
        </w:rPr>
        <w:t xml:space="preserve">(3) </w:t>
      </w:r>
      <w:r>
        <w:rPr>
          <w:rFonts w:hint="default" w:ascii="Times New Roman" w:hAnsi="Times New Roman" w:cs="Times New Roman"/>
          <w:szCs w:val="21"/>
        </w:rPr>
        <w:t>投标代理人资格证明（法人代表授权书）</w:t>
      </w:r>
    </w:p>
    <w:p w14:paraId="012F0E29">
      <w:pPr>
        <w:spacing w:line="360" w:lineRule="auto"/>
        <w:ind w:firstLine="660" w:firstLineChars="300"/>
        <w:rPr>
          <w:rFonts w:hint="default" w:ascii="Times New Roman" w:hAnsi="Times New Roman" w:cs="Times New Roman"/>
          <w:bCs/>
          <w:sz w:val="22"/>
          <w:szCs w:val="28"/>
        </w:rPr>
      </w:pPr>
      <w:r>
        <w:rPr>
          <w:rFonts w:hint="default" w:ascii="Times New Roman" w:hAnsi="Times New Roman" w:cs="Times New Roman"/>
          <w:bCs/>
          <w:sz w:val="22"/>
          <w:szCs w:val="28"/>
        </w:rPr>
        <w:t xml:space="preserve">(4) </w:t>
      </w:r>
      <w:r>
        <w:rPr>
          <w:rFonts w:hint="default" w:ascii="Times New Roman" w:hAnsi="Times New Roman" w:cs="Times New Roman"/>
          <w:szCs w:val="21"/>
        </w:rPr>
        <w:t>履约能力证明文件（以往做过的项目实例）</w:t>
      </w:r>
    </w:p>
    <w:p w14:paraId="053EDCC4">
      <w:pPr>
        <w:spacing w:line="360" w:lineRule="auto"/>
        <w:ind w:firstLine="420" w:firstLineChars="200"/>
        <w:rPr>
          <w:rFonts w:hint="default" w:ascii="Times New Roman" w:hAnsi="Times New Roman" w:cs="Times New Roman"/>
          <w:bCs/>
          <w:sz w:val="22"/>
          <w:szCs w:val="28"/>
        </w:rPr>
      </w:pPr>
      <w:r>
        <w:rPr>
          <w:rFonts w:hint="default" w:ascii="Times New Roman" w:hAnsi="Times New Roman" w:cs="Times New Roman"/>
          <w:szCs w:val="21"/>
        </w:rPr>
        <w:t>据此函，签字代表宣布如下：</w:t>
      </w:r>
    </w:p>
    <w:p w14:paraId="57A80293">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1. </w:t>
      </w:r>
      <w:r>
        <w:rPr>
          <w:rFonts w:hint="default" w:ascii="Times New Roman" w:hAnsi="Times New Roman" w:cs="Times New Roman"/>
          <w:szCs w:val="21"/>
        </w:rPr>
        <w:t>提供和交付的物资投标价按《投标报价一览表》所列。</w:t>
      </w:r>
    </w:p>
    <w:p w14:paraId="6377AFA7">
      <w:pPr>
        <w:spacing w:line="360" w:lineRule="auto"/>
        <w:ind w:firstLine="630" w:firstLineChars="300"/>
        <w:rPr>
          <w:rFonts w:hint="default" w:ascii="Times New Roman" w:hAnsi="Times New Roman" w:cs="Times New Roman"/>
        </w:rPr>
      </w:pPr>
      <w:r>
        <w:rPr>
          <w:rFonts w:hint="default" w:ascii="Times New Roman" w:hAnsi="Times New Roman" w:cs="Times New Roman"/>
          <w:szCs w:val="21"/>
        </w:rPr>
        <w:t>投标报价为：___________（人民币）。</w:t>
      </w:r>
    </w:p>
    <w:p w14:paraId="019A89FD">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2. </w:t>
      </w:r>
      <w:r>
        <w:rPr>
          <w:rFonts w:hint="default" w:ascii="Times New Roman" w:hAnsi="Times New Roman" w:cs="Times New Roman"/>
          <w:szCs w:val="21"/>
        </w:rPr>
        <w:t>将按“招标文件”的规定，履行合同责任和义务。</w:t>
      </w:r>
    </w:p>
    <w:p w14:paraId="20AC6D1A">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3. </w:t>
      </w:r>
      <w:r>
        <w:rPr>
          <w:rFonts w:hint="default" w:ascii="Times New Roman" w:hAnsi="Times New Roman" w:cs="Times New Roman"/>
          <w:szCs w:val="21"/>
        </w:rPr>
        <w:t>投标方已详细审查全部“招标文件”，以及全部参考资料和有关附件。我们完全理解并同意放弃对这方面有不明及误解的权利。</w:t>
      </w:r>
    </w:p>
    <w:p w14:paraId="11E24F26">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4. </w:t>
      </w:r>
      <w:r>
        <w:rPr>
          <w:rFonts w:hint="default" w:ascii="Times New Roman" w:hAnsi="Times New Roman" w:cs="Times New Roman"/>
          <w:szCs w:val="21"/>
        </w:rPr>
        <w:t>投标有效期自“投标文件”从开标之日算起，有效期为</w:t>
      </w:r>
      <w:r>
        <w:rPr>
          <w:rFonts w:hint="eastAsia" w:ascii="Times New Roman" w:hAnsi="Times New Roman" w:cs="Times New Roman"/>
          <w:szCs w:val="21"/>
          <w:lang w:val="en-US" w:eastAsia="zh-CN"/>
        </w:rPr>
        <w:t>60</w:t>
      </w:r>
      <w:r>
        <w:rPr>
          <w:rFonts w:hint="default" w:ascii="Times New Roman" w:hAnsi="Times New Roman" w:cs="Times New Roman"/>
          <w:szCs w:val="21"/>
        </w:rPr>
        <w:t>天。</w:t>
      </w:r>
    </w:p>
    <w:p w14:paraId="32031579">
      <w:pPr>
        <w:spacing w:line="360" w:lineRule="auto"/>
        <w:ind w:firstLine="440" w:firstLineChars="200"/>
        <w:rPr>
          <w:rFonts w:hint="default" w:ascii="Times New Roman" w:hAnsi="Times New Roman" w:cs="Times New Roman"/>
          <w:highlight w:val="none"/>
        </w:rPr>
      </w:pPr>
      <w:r>
        <w:rPr>
          <w:rFonts w:hint="default" w:ascii="Times New Roman" w:hAnsi="Times New Roman" w:cs="Times New Roman"/>
          <w:bCs/>
          <w:sz w:val="22"/>
          <w:szCs w:val="28"/>
        </w:rPr>
        <w:t xml:space="preserve">5. </w:t>
      </w:r>
      <w:r>
        <w:rPr>
          <w:rFonts w:hint="default" w:ascii="Times New Roman" w:hAnsi="Times New Roman" w:cs="Times New Roman"/>
          <w:szCs w:val="21"/>
        </w:rPr>
        <w:t>投标方在投标有效期内撤回投标或中标后不签</w:t>
      </w:r>
      <w:r>
        <w:rPr>
          <w:rFonts w:hint="default" w:ascii="Times New Roman" w:hAnsi="Times New Roman" w:cs="Times New Roman"/>
          <w:szCs w:val="21"/>
          <w:highlight w:val="none"/>
        </w:rPr>
        <w:t>约，</w:t>
      </w:r>
      <w:r>
        <w:rPr>
          <w:rFonts w:hint="default" w:ascii="Times New Roman" w:hAnsi="Times New Roman" w:cs="Times New Roman"/>
          <w:szCs w:val="21"/>
          <w:highlight w:val="none"/>
          <w:lang w:val="en-US" w:eastAsia="zh-CN"/>
        </w:rPr>
        <w:t>投标保证金不予退还，并</w:t>
      </w:r>
      <w:r>
        <w:rPr>
          <w:rFonts w:hint="default" w:ascii="Times New Roman" w:hAnsi="Times New Roman" w:cs="Times New Roman"/>
          <w:szCs w:val="21"/>
          <w:highlight w:val="none"/>
        </w:rPr>
        <w:t>取消以后的投标资格。</w:t>
      </w:r>
    </w:p>
    <w:p w14:paraId="3B5B88AE">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6.</w:t>
      </w:r>
      <w:r>
        <w:rPr>
          <w:rFonts w:hint="default" w:ascii="Times New Roman" w:hAnsi="Times New Roman" w:cs="Times New Roman"/>
          <w:szCs w:val="21"/>
        </w:rPr>
        <w:t>投标方同意按照贵方要求提供与投标有关的一切数据或资料，理解贵方不一定选择最低报价一定中标的方案。</w:t>
      </w:r>
    </w:p>
    <w:p w14:paraId="358D57D3">
      <w:pPr>
        <w:spacing w:line="360" w:lineRule="auto"/>
        <w:ind w:firstLine="420" w:firstLineChars="200"/>
        <w:rPr>
          <w:rFonts w:hint="default" w:ascii="Times New Roman" w:hAnsi="Times New Roman" w:cs="Times New Roman"/>
          <w:szCs w:val="21"/>
        </w:rPr>
      </w:pPr>
    </w:p>
    <w:p w14:paraId="58CED24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default" w:ascii="Times New Roman" w:hAnsi="Times New Roman" w:cs="Times New Roman"/>
          <w:bCs/>
          <w:sz w:val="22"/>
          <w:szCs w:val="28"/>
        </w:rPr>
      </w:pPr>
      <w:r>
        <w:rPr>
          <w:rFonts w:hint="default" w:ascii="Times New Roman" w:hAnsi="Times New Roman" w:cs="Times New Roman"/>
          <w:szCs w:val="21"/>
        </w:rPr>
        <w:t>单位名称（盖章）：</w:t>
      </w:r>
    </w:p>
    <w:p w14:paraId="5A73FA7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default" w:ascii="Times New Roman" w:hAnsi="Times New Roman" w:cs="Times New Roman"/>
          <w:szCs w:val="21"/>
        </w:rPr>
      </w:pPr>
      <w:r>
        <w:rPr>
          <w:rFonts w:hint="default" w:ascii="Times New Roman" w:hAnsi="Times New Roman" w:cs="Times New Roman"/>
          <w:szCs w:val="21"/>
        </w:rPr>
        <w:t xml:space="preserve">通讯地址：      </w:t>
      </w:r>
    </w:p>
    <w:p w14:paraId="3313B40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default" w:ascii="Times New Roman" w:hAnsi="Times New Roman" w:cs="Times New Roman"/>
        </w:rPr>
      </w:pPr>
      <w:r>
        <w:rPr>
          <w:rFonts w:hint="default" w:ascii="Times New Roman" w:hAnsi="Times New Roman" w:cs="Times New Roman"/>
          <w:szCs w:val="21"/>
        </w:rPr>
        <w:t>联系人：</w:t>
      </w:r>
    </w:p>
    <w:p w14:paraId="47BABE8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20" w:firstLineChars="200"/>
        <w:textAlignment w:val="auto"/>
        <w:rPr>
          <w:rFonts w:hint="default" w:ascii="Times New Roman" w:hAnsi="Times New Roman" w:cs="Times New Roman"/>
        </w:rPr>
      </w:pPr>
      <w:r>
        <w:rPr>
          <w:rFonts w:hint="default" w:ascii="Times New Roman" w:hAnsi="Times New Roman" w:cs="Times New Roman"/>
          <w:szCs w:val="21"/>
        </w:rPr>
        <w:t>电话：</w:t>
      </w:r>
    </w:p>
    <w:p w14:paraId="458B2477">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rPr>
      </w:pPr>
      <w:r>
        <w:rPr>
          <w:rFonts w:hint="default" w:ascii="Times New Roman" w:hAnsi="Times New Roman" w:cs="Times New Roman"/>
          <w:bCs/>
          <w:sz w:val="22"/>
          <w:szCs w:val="28"/>
        </w:rPr>
        <w:br w:type="page"/>
      </w:r>
      <w:bookmarkStart w:id="201" w:name="_Toc23562"/>
      <w:bookmarkStart w:id="202" w:name="_Toc10642"/>
      <w:bookmarkStart w:id="203" w:name="_Toc30653"/>
      <w:bookmarkStart w:id="204" w:name="_Toc18656"/>
      <w:bookmarkStart w:id="205" w:name="_Toc15610"/>
      <w:r>
        <w:rPr>
          <w:rFonts w:hint="default" w:ascii="Times New Roman" w:hAnsi="Times New Roman" w:cs="Times New Roman"/>
          <w:sz w:val="28"/>
          <w:szCs w:val="28"/>
        </w:rPr>
        <w:t>附件</w:t>
      </w:r>
      <w:r>
        <w:rPr>
          <w:rFonts w:hint="default" w:ascii="Times New Roman" w:hAnsi="Times New Roman" w:cs="Times New Roman"/>
          <w:sz w:val="28"/>
          <w:szCs w:val="28"/>
          <w:lang w:eastAsia="zh-CN"/>
        </w:rPr>
        <w:t>2：</w:t>
      </w:r>
      <w:bookmarkEnd w:id="201"/>
      <w:bookmarkEnd w:id="202"/>
      <w:bookmarkEnd w:id="203"/>
      <w:bookmarkEnd w:id="204"/>
      <w:bookmarkEnd w:id="205"/>
    </w:p>
    <w:p w14:paraId="3D636C37">
      <w:pPr>
        <w:jc w:val="center"/>
        <w:rPr>
          <w:rFonts w:hint="default" w:ascii="Times New Roman" w:hAnsi="Times New Roman" w:cs="Times New Roman"/>
          <w:b/>
          <w:bCs/>
          <w:sz w:val="28"/>
          <w:szCs w:val="36"/>
        </w:rPr>
      </w:pPr>
      <w:bookmarkStart w:id="206" w:name="_Toc11037"/>
      <w:bookmarkStart w:id="207" w:name="_Toc12709"/>
      <w:bookmarkStart w:id="208" w:name="_Toc16698"/>
      <w:bookmarkStart w:id="209" w:name="_Toc21067"/>
      <w:bookmarkStart w:id="210" w:name="_Toc11689"/>
      <w:r>
        <w:rPr>
          <w:rFonts w:hint="default" w:ascii="Times New Roman" w:hAnsi="Times New Roman" w:cs="Times New Roman"/>
          <w:b/>
          <w:bCs/>
          <w:sz w:val="28"/>
          <w:szCs w:val="36"/>
        </w:rPr>
        <w:t>法定代表人授权委托书</w:t>
      </w:r>
      <w:bookmarkEnd w:id="206"/>
      <w:bookmarkEnd w:id="207"/>
      <w:bookmarkEnd w:id="208"/>
      <w:bookmarkEnd w:id="209"/>
      <w:bookmarkEnd w:id="210"/>
    </w:p>
    <w:p w14:paraId="03C323D5">
      <w:pPr>
        <w:spacing w:line="360" w:lineRule="auto"/>
        <w:ind w:firstLine="562" w:firstLineChars="200"/>
        <w:jc w:val="center"/>
        <w:rPr>
          <w:rFonts w:hint="default" w:ascii="Times New Roman" w:hAnsi="Times New Roman" w:cs="Times New Roman"/>
          <w:b/>
          <w:bCs/>
          <w:sz w:val="28"/>
          <w:szCs w:val="36"/>
        </w:rPr>
      </w:pPr>
    </w:p>
    <w:p w14:paraId="6A72A525">
      <w:pPr>
        <w:spacing w:line="360" w:lineRule="auto"/>
        <w:ind w:firstLine="420" w:firstLineChars="200"/>
        <w:rPr>
          <w:rFonts w:hint="default" w:ascii="Times New Roman" w:hAnsi="Times New Roman" w:cs="Times New Roman"/>
        </w:rPr>
      </w:pPr>
      <w:r>
        <w:rPr>
          <w:rFonts w:hint="default" w:ascii="Times New Roman" w:hAnsi="Times New Roman" w:cs="Times New Roman"/>
          <w:szCs w:val="21"/>
        </w:rPr>
        <w:t>本授权委托书声明：____________________公司法定代表人_______________职务__________授权__________（被授权人的姓名、职务）为本公司的合法代理人，以本公司名义参加贵单位采购项目的投标及合同的执行、完成和保修情况，并以本公司名义处理一切与之有关的事务。</w:t>
      </w:r>
    </w:p>
    <w:p w14:paraId="4B367EAB">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我公司对被授权人的签名负全部责任，被授权人签署的所有文件，不因授权人或授权的改变而失效。本授权书从授权之日起生效。</w:t>
      </w:r>
    </w:p>
    <w:p w14:paraId="04A63420">
      <w:pPr>
        <w:spacing w:line="360" w:lineRule="auto"/>
        <w:ind w:firstLine="440" w:firstLineChars="200"/>
        <w:rPr>
          <w:rFonts w:hint="default" w:ascii="Times New Roman" w:hAnsi="Times New Roman" w:cs="Times New Roman"/>
          <w:bCs/>
          <w:sz w:val="22"/>
          <w:szCs w:val="28"/>
        </w:rPr>
      </w:pPr>
    </w:p>
    <w:p w14:paraId="772A6678">
      <w:pPr>
        <w:spacing w:line="360" w:lineRule="auto"/>
        <w:ind w:firstLine="440" w:firstLineChars="200"/>
        <w:rPr>
          <w:rFonts w:hint="default" w:ascii="Times New Roman" w:hAnsi="Times New Roman" w:cs="Times New Roman"/>
          <w:bCs/>
          <w:sz w:val="22"/>
          <w:szCs w:val="28"/>
        </w:rPr>
      </w:pPr>
    </w:p>
    <w:p w14:paraId="30AA084C">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授权人签名：_______________职务：_______________</w:t>
      </w:r>
    </w:p>
    <w:p w14:paraId="060D2B72">
      <w:pPr>
        <w:spacing w:line="360" w:lineRule="auto"/>
        <w:ind w:firstLine="440" w:firstLineChars="200"/>
        <w:rPr>
          <w:rFonts w:hint="default" w:ascii="Times New Roman" w:hAnsi="Times New Roman" w:cs="Times New Roman"/>
          <w:bCs/>
          <w:sz w:val="22"/>
          <w:szCs w:val="28"/>
        </w:rPr>
      </w:pPr>
    </w:p>
    <w:p w14:paraId="4248741A">
      <w:pPr>
        <w:spacing w:line="360" w:lineRule="auto"/>
        <w:ind w:firstLine="420" w:firstLineChars="200"/>
        <w:rPr>
          <w:rFonts w:hint="default" w:ascii="Times New Roman" w:hAnsi="Times New Roman" w:cs="Times New Roman"/>
        </w:rPr>
      </w:pPr>
      <w:r>
        <w:rPr>
          <w:rFonts w:hint="default" w:ascii="Times New Roman" w:hAnsi="Times New Roman" w:cs="Times New Roman"/>
          <w:szCs w:val="21"/>
        </w:rPr>
        <w:t>被授权人签名：_____________职务：_______________</w:t>
      </w:r>
    </w:p>
    <w:p w14:paraId="709AF26B">
      <w:pPr>
        <w:spacing w:line="360" w:lineRule="auto"/>
        <w:ind w:firstLine="440" w:firstLineChars="200"/>
        <w:rPr>
          <w:rFonts w:hint="default" w:ascii="Times New Roman" w:hAnsi="Times New Roman" w:cs="Times New Roman"/>
          <w:bCs/>
          <w:sz w:val="22"/>
          <w:szCs w:val="28"/>
        </w:rPr>
      </w:pPr>
    </w:p>
    <w:p w14:paraId="0352DF12">
      <w:pPr>
        <w:spacing w:line="360" w:lineRule="auto"/>
        <w:ind w:firstLine="420" w:firstLineChars="200"/>
        <w:rPr>
          <w:rFonts w:hint="default" w:ascii="Times New Roman" w:hAnsi="Times New Roman" w:cs="Times New Roman"/>
          <w:bCs/>
          <w:sz w:val="22"/>
          <w:szCs w:val="28"/>
        </w:rPr>
      </w:pPr>
      <w:r>
        <w:rPr>
          <w:rFonts w:hint="default" w:ascii="Times New Roman" w:hAnsi="Times New Roman" w:cs="Times New Roman"/>
          <w:szCs w:val="21"/>
        </w:rPr>
        <w:t>投标人单位名称（公章）：_________________________</w:t>
      </w:r>
    </w:p>
    <w:p w14:paraId="1D44741B">
      <w:pPr>
        <w:spacing w:line="360" w:lineRule="auto"/>
        <w:ind w:firstLine="440" w:firstLineChars="200"/>
        <w:rPr>
          <w:rFonts w:hint="default" w:ascii="Times New Roman" w:hAnsi="Times New Roman" w:cs="Times New Roman"/>
          <w:bCs/>
          <w:sz w:val="22"/>
          <w:szCs w:val="28"/>
        </w:rPr>
      </w:pPr>
    </w:p>
    <w:p w14:paraId="6626FCFC">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单位地址：______________________________________</w:t>
      </w:r>
    </w:p>
    <w:p w14:paraId="00C443D7">
      <w:pPr>
        <w:spacing w:line="360" w:lineRule="auto"/>
        <w:ind w:firstLine="440" w:firstLineChars="200"/>
        <w:rPr>
          <w:rFonts w:hint="default" w:ascii="Times New Roman" w:hAnsi="Times New Roman" w:cs="Times New Roman"/>
          <w:bCs/>
          <w:sz w:val="22"/>
          <w:szCs w:val="28"/>
        </w:rPr>
      </w:pPr>
    </w:p>
    <w:p w14:paraId="046B3EFD">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电话：_________________</w:t>
      </w:r>
    </w:p>
    <w:p w14:paraId="215C2603">
      <w:pPr>
        <w:spacing w:line="360" w:lineRule="auto"/>
        <w:ind w:firstLine="440" w:firstLineChars="200"/>
        <w:rPr>
          <w:rFonts w:hint="default" w:ascii="Times New Roman" w:hAnsi="Times New Roman" w:cs="Times New Roman"/>
          <w:bCs/>
          <w:sz w:val="22"/>
          <w:szCs w:val="28"/>
        </w:rPr>
      </w:pPr>
    </w:p>
    <w:p w14:paraId="672B059B">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传真：_________________</w:t>
      </w:r>
    </w:p>
    <w:p w14:paraId="7882F4EB">
      <w:pPr>
        <w:spacing w:line="360" w:lineRule="auto"/>
        <w:ind w:firstLine="440" w:firstLineChars="200"/>
        <w:rPr>
          <w:rFonts w:hint="default" w:ascii="Times New Roman" w:hAnsi="Times New Roman" w:cs="Times New Roman"/>
          <w:bCs/>
          <w:sz w:val="22"/>
          <w:szCs w:val="28"/>
        </w:rPr>
      </w:pPr>
    </w:p>
    <w:p w14:paraId="52FAC937">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（附：委托代理人身份证复印件）</w:t>
      </w:r>
    </w:p>
    <w:p w14:paraId="7A0627E8">
      <w:pPr>
        <w:pStyle w:val="15"/>
        <w:spacing w:line="360" w:lineRule="auto"/>
        <w:ind w:firstLine="560"/>
        <w:rPr>
          <w:rFonts w:hint="default" w:ascii="Times New Roman" w:hAnsi="Times New Roman" w:cs="Times New Roman"/>
        </w:rPr>
      </w:pPr>
    </w:p>
    <w:p w14:paraId="5935E2D2">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授权日期：_______年_____月_____日</w:t>
      </w:r>
    </w:p>
    <w:p w14:paraId="5FEDBDA0">
      <w:pPr>
        <w:numPr>
          <w:ilvl w:val="-1"/>
          <w:numId w:val="0"/>
        </w:numPr>
        <w:ind w:left="0" w:firstLine="0"/>
        <w:rPr>
          <w:rFonts w:hint="default" w:ascii="Times New Roman" w:hAnsi="Times New Roman" w:cs="Times New Roman"/>
          <w:szCs w:val="24"/>
        </w:rPr>
      </w:pPr>
    </w:p>
    <w:p w14:paraId="5912998B">
      <w:pPr>
        <w:jc w:val="left"/>
        <w:rPr>
          <w:rFonts w:hint="default" w:ascii="Times New Roman" w:hAnsi="Times New Roman" w:cs="Times New Roman"/>
          <w:sz w:val="32"/>
          <w:szCs w:val="32"/>
        </w:rPr>
      </w:pPr>
      <w:bookmarkStart w:id="211" w:name="_Toc22835"/>
      <w:bookmarkStart w:id="212" w:name="_Toc26778"/>
      <w:bookmarkStart w:id="213" w:name="_Toc2271"/>
      <w:bookmarkStart w:id="214" w:name="_Toc22738"/>
      <w:r>
        <w:rPr>
          <w:rFonts w:hint="default" w:ascii="Times New Roman" w:hAnsi="Times New Roman" w:cs="Times New Roman"/>
          <w:sz w:val="32"/>
          <w:szCs w:val="32"/>
        </w:rPr>
        <w:br w:type="page"/>
      </w:r>
    </w:p>
    <w:p w14:paraId="7E5790F2">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lang w:val="en-US" w:eastAsia="zh-CN"/>
        </w:rPr>
      </w:pPr>
      <w:bookmarkStart w:id="215" w:name="_Toc23636"/>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3：</w:t>
      </w:r>
      <w:bookmarkEnd w:id="211"/>
      <w:bookmarkEnd w:id="212"/>
      <w:bookmarkEnd w:id="213"/>
      <w:bookmarkEnd w:id="214"/>
      <w:bookmarkEnd w:id="215"/>
    </w:p>
    <w:p w14:paraId="2E9DE247">
      <w:pPr>
        <w:spacing w:line="360" w:lineRule="auto"/>
        <w:ind w:right="0" w:rightChars="0" w:firstLine="0" w:firstLineChars="0"/>
        <w:jc w:val="center"/>
        <w:rPr>
          <w:rFonts w:hint="default" w:ascii="Times New Roman" w:hAnsi="Times New Roman" w:cs="Times New Roman" w:eastAsiaTheme="minorEastAsia"/>
          <w:b/>
          <w:bCs/>
          <w:sz w:val="28"/>
          <w:szCs w:val="36"/>
          <w:lang w:val="en-US" w:eastAsia="zh-CN"/>
        </w:rPr>
      </w:pPr>
      <w:r>
        <w:rPr>
          <w:rFonts w:hint="default" w:ascii="Times New Roman" w:hAnsi="Times New Roman" w:cs="Times New Roman"/>
          <w:b/>
          <w:bCs/>
          <w:sz w:val="28"/>
          <w:szCs w:val="36"/>
        </w:rPr>
        <w:t>投标报价表</w:t>
      </w:r>
      <w:r>
        <w:rPr>
          <w:rFonts w:hint="default" w:ascii="Times New Roman" w:hAnsi="Times New Roman" w:cs="Times New Roman"/>
          <w:b/>
          <w:bCs/>
          <w:sz w:val="28"/>
          <w:szCs w:val="36"/>
          <w:lang w:val="en-US" w:eastAsia="zh-CN"/>
        </w:rPr>
        <w:t>/分项报价明细表</w:t>
      </w:r>
    </w:p>
    <w:p w14:paraId="25908E5F">
      <w:pPr>
        <w:shd w:val="clear"/>
        <w:rPr>
          <w:rFonts w:hint="default" w:ascii="Times New Roman" w:hAnsi="Times New Roman" w:cs="Times New Roman"/>
          <w:sz w:val="21"/>
          <w:szCs w:val="21"/>
          <w:highlight w:val="none"/>
        </w:rPr>
      </w:pPr>
    </w:p>
    <w:p w14:paraId="4F737CFA">
      <w:pPr>
        <w:shd w:val="clear"/>
        <w:spacing w:line="360" w:lineRule="auto"/>
        <w:rPr>
          <w:rFonts w:hint="default" w:ascii="Times New Roman" w:hAnsi="Times New Roman" w:eastAsia="宋体" w:cs="Times New Roman"/>
          <w:sz w:val="24"/>
          <w:szCs w:val="24"/>
          <w:highlight w:val="none"/>
        </w:rPr>
      </w:pPr>
      <w:r>
        <w:rPr>
          <w:rFonts w:hint="default" w:ascii="Times New Roman" w:hAnsi="Times New Roman" w:eastAsia="宋体" w:cs="Times New Roman"/>
          <w:b/>
          <w:color w:val="auto"/>
          <w:sz w:val="24"/>
          <w:szCs w:val="24"/>
          <w:highlight w:val="none"/>
        </w:rPr>
        <w:t>投标人名称： ________________         招标编号：______________________</w:t>
      </w:r>
    </w:p>
    <w:p w14:paraId="37DFC19C">
      <w:pPr>
        <w:keepNext w:val="0"/>
        <w:keepLines w:val="0"/>
        <w:pageBreakBefore w:val="0"/>
        <w:widowControl w:val="0"/>
        <w:shd w:val="clea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color w:val="auto"/>
          <w:sz w:val="16"/>
          <w:szCs w:val="16"/>
          <w:highlight w:val="none"/>
        </w:rPr>
      </w:pPr>
    </w:p>
    <w:p w14:paraId="6FEAF6BE">
      <w:pPr>
        <w:shd w:val="clear"/>
        <w:spacing w:line="360" w:lineRule="auto"/>
        <w:jc w:val="lef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价格单位：</w:t>
      </w:r>
      <w:r>
        <w:rPr>
          <w:rFonts w:hint="default" w:ascii="Times New Roman" w:hAnsi="Times New Roman" w:eastAsia="宋体" w:cs="Times New Roman"/>
          <w:b/>
          <w:color w:val="auto"/>
          <w:sz w:val="24"/>
          <w:szCs w:val="24"/>
          <w:highlight w:val="none"/>
          <w:lang w:val="en-US" w:eastAsia="zh-CN"/>
        </w:rPr>
        <w:t>人民币</w:t>
      </w:r>
    </w:p>
    <w:tbl>
      <w:tblPr>
        <w:tblStyle w:val="16"/>
        <w:tblW w:w="10838" w:type="dxa"/>
        <w:jc w:val="center"/>
        <w:tblLayout w:type="fixed"/>
        <w:tblCellMar>
          <w:top w:w="0" w:type="dxa"/>
          <w:left w:w="108" w:type="dxa"/>
          <w:bottom w:w="0" w:type="dxa"/>
          <w:right w:w="108" w:type="dxa"/>
        </w:tblCellMar>
      </w:tblPr>
      <w:tblGrid>
        <w:gridCol w:w="687"/>
        <w:gridCol w:w="1497"/>
        <w:gridCol w:w="1621"/>
        <w:gridCol w:w="1341"/>
        <w:gridCol w:w="723"/>
        <w:gridCol w:w="777"/>
        <w:gridCol w:w="1094"/>
        <w:gridCol w:w="1112"/>
        <w:gridCol w:w="1170"/>
        <w:gridCol w:w="816"/>
      </w:tblGrid>
      <w:tr w14:paraId="3065D821">
        <w:tblPrEx>
          <w:tblCellMar>
            <w:top w:w="0" w:type="dxa"/>
            <w:left w:w="108" w:type="dxa"/>
            <w:bottom w:w="0" w:type="dxa"/>
            <w:right w:w="108" w:type="dxa"/>
          </w:tblCellMar>
        </w:tblPrEx>
        <w:trPr>
          <w:trHeight w:val="735" w:hRule="atLeast"/>
          <w:jc w:val="center"/>
        </w:trPr>
        <w:tc>
          <w:tcPr>
            <w:tcW w:w="687" w:type="dxa"/>
            <w:tcBorders>
              <w:top w:val="single" w:color="auto" w:sz="4" w:space="0"/>
              <w:left w:val="single" w:color="auto" w:sz="4" w:space="0"/>
              <w:bottom w:val="nil"/>
              <w:right w:val="single" w:color="auto" w:sz="4" w:space="0"/>
            </w:tcBorders>
            <w:shd w:val="clear" w:color="auto" w:fill="auto"/>
            <w:noWrap w:val="0"/>
            <w:vAlign w:val="center"/>
          </w:tcPr>
          <w:p w14:paraId="4D9533F6">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rPr>
              <w:t>序号</w:t>
            </w:r>
          </w:p>
        </w:tc>
        <w:tc>
          <w:tcPr>
            <w:tcW w:w="1497" w:type="dxa"/>
            <w:tcBorders>
              <w:top w:val="single" w:color="auto" w:sz="4" w:space="0"/>
              <w:left w:val="single" w:color="auto" w:sz="4" w:space="0"/>
              <w:bottom w:val="nil"/>
              <w:right w:val="single" w:color="auto" w:sz="4" w:space="0"/>
            </w:tcBorders>
            <w:shd w:val="clear" w:color="auto" w:fill="auto"/>
            <w:noWrap w:val="0"/>
            <w:vAlign w:val="center"/>
          </w:tcPr>
          <w:p w14:paraId="521A08ED">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货物名称</w:t>
            </w:r>
          </w:p>
        </w:tc>
        <w:tc>
          <w:tcPr>
            <w:tcW w:w="1621" w:type="dxa"/>
            <w:tcBorders>
              <w:top w:val="single" w:color="auto" w:sz="4" w:space="0"/>
              <w:left w:val="single" w:color="auto" w:sz="4" w:space="0"/>
              <w:bottom w:val="nil"/>
              <w:right w:val="single" w:color="auto" w:sz="4" w:space="0"/>
            </w:tcBorders>
            <w:shd w:val="clear" w:color="auto" w:fill="auto"/>
            <w:noWrap w:val="0"/>
            <w:vAlign w:val="center"/>
          </w:tcPr>
          <w:p w14:paraId="38CABC8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sz w:val="21"/>
                <w:szCs w:val="21"/>
                <w:highlight w:val="none"/>
              </w:rPr>
              <w:t>规格</w:t>
            </w:r>
            <w:r>
              <w:rPr>
                <w:rFonts w:hint="default" w:ascii="Times New Roman" w:hAnsi="Times New Roman" w:eastAsia="宋体" w:cs="Times New Roman"/>
                <w:sz w:val="21"/>
                <w:szCs w:val="21"/>
                <w:highlight w:val="none"/>
                <w:lang w:val="en-US" w:eastAsia="zh-CN"/>
              </w:rPr>
              <w:t>/</w:t>
            </w:r>
            <w:r>
              <w:rPr>
                <w:rFonts w:hint="default" w:ascii="Times New Roman" w:hAnsi="Times New Roman" w:eastAsia="宋体" w:cs="Times New Roman"/>
                <w:sz w:val="21"/>
                <w:szCs w:val="21"/>
                <w:highlight w:val="none"/>
              </w:rPr>
              <w:t>型号</w:t>
            </w:r>
          </w:p>
        </w:tc>
        <w:tc>
          <w:tcPr>
            <w:tcW w:w="1341" w:type="dxa"/>
            <w:tcBorders>
              <w:top w:val="single" w:color="auto" w:sz="4" w:space="0"/>
              <w:left w:val="single" w:color="auto" w:sz="4" w:space="0"/>
              <w:bottom w:val="nil"/>
              <w:right w:val="single" w:color="auto" w:sz="4" w:space="0"/>
            </w:tcBorders>
            <w:shd w:val="clear" w:color="auto" w:fill="auto"/>
            <w:noWrap w:val="0"/>
            <w:vAlign w:val="center"/>
          </w:tcPr>
          <w:p w14:paraId="49EC084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color w:val="auto"/>
                <w:kern w:val="0"/>
                <w:sz w:val="21"/>
                <w:szCs w:val="21"/>
                <w:highlight w:val="none"/>
              </w:rPr>
              <w:t>制造厂商、产地、品牌</w:t>
            </w:r>
          </w:p>
        </w:tc>
        <w:tc>
          <w:tcPr>
            <w:tcW w:w="723" w:type="dxa"/>
            <w:tcBorders>
              <w:top w:val="single" w:color="auto" w:sz="4" w:space="0"/>
              <w:left w:val="single" w:color="auto" w:sz="4" w:space="0"/>
              <w:bottom w:val="nil"/>
              <w:right w:val="single" w:color="auto" w:sz="4" w:space="0"/>
            </w:tcBorders>
            <w:shd w:val="clear" w:color="auto" w:fill="auto"/>
            <w:noWrap w:val="0"/>
            <w:vAlign w:val="center"/>
          </w:tcPr>
          <w:p w14:paraId="02FDD282">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单位</w:t>
            </w:r>
          </w:p>
        </w:tc>
        <w:tc>
          <w:tcPr>
            <w:tcW w:w="777" w:type="dxa"/>
            <w:tcBorders>
              <w:top w:val="single" w:color="auto" w:sz="4" w:space="0"/>
              <w:left w:val="single" w:color="auto" w:sz="4" w:space="0"/>
              <w:bottom w:val="nil"/>
              <w:right w:val="single" w:color="auto" w:sz="4" w:space="0"/>
            </w:tcBorders>
            <w:shd w:val="clear" w:color="auto" w:fill="auto"/>
            <w:noWrap w:val="0"/>
            <w:vAlign w:val="center"/>
          </w:tcPr>
          <w:p w14:paraId="3124A87C">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数量</w:t>
            </w:r>
          </w:p>
        </w:tc>
        <w:tc>
          <w:tcPr>
            <w:tcW w:w="1094" w:type="dxa"/>
            <w:tcBorders>
              <w:top w:val="single" w:color="auto" w:sz="4" w:space="0"/>
              <w:left w:val="single" w:color="auto" w:sz="4" w:space="0"/>
              <w:bottom w:val="nil"/>
              <w:right w:val="single" w:color="auto" w:sz="4" w:space="0"/>
            </w:tcBorders>
            <w:shd w:val="clear" w:color="auto" w:fill="auto"/>
            <w:noWrap w:val="0"/>
            <w:vAlign w:val="center"/>
          </w:tcPr>
          <w:p w14:paraId="0450CDC5">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含税</w:t>
            </w:r>
            <w:r>
              <w:rPr>
                <w:rFonts w:hint="default" w:ascii="Times New Roman" w:hAnsi="Times New Roman" w:eastAsia="宋体" w:cs="Times New Roman"/>
                <w:color w:val="auto"/>
                <w:kern w:val="0"/>
                <w:sz w:val="21"/>
                <w:szCs w:val="21"/>
                <w:highlight w:val="none"/>
              </w:rPr>
              <w:t>单价</w:t>
            </w:r>
          </w:p>
        </w:tc>
        <w:tc>
          <w:tcPr>
            <w:tcW w:w="1112" w:type="dxa"/>
            <w:tcBorders>
              <w:top w:val="single" w:color="auto" w:sz="4" w:space="0"/>
              <w:left w:val="single" w:color="auto" w:sz="4" w:space="0"/>
              <w:bottom w:val="nil"/>
              <w:right w:val="single" w:color="auto" w:sz="4" w:space="0"/>
            </w:tcBorders>
            <w:shd w:val="clear" w:color="auto" w:fill="auto"/>
            <w:noWrap w:val="0"/>
            <w:vAlign w:val="center"/>
          </w:tcPr>
          <w:p w14:paraId="3640D1FD">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含税</w:t>
            </w:r>
            <w:r>
              <w:rPr>
                <w:rFonts w:hint="default" w:ascii="Times New Roman" w:hAnsi="Times New Roman" w:eastAsia="宋体" w:cs="Times New Roman"/>
                <w:color w:val="auto"/>
                <w:kern w:val="0"/>
                <w:sz w:val="21"/>
                <w:szCs w:val="21"/>
                <w:highlight w:val="none"/>
              </w:rPr>
              <w:t>金额</w:t>
            </w:r>
          </w:p>
        </w:tc>
        <w:tc>
          <w:tcPr>
            <w:tcW w:w="1170" w:type="dxa"/>
            <w:tcBorders>
              <w:top w:val="single" w:color="auto" w:sz="4" w:space="0"/>
              <w:left w:val="single" w:color="auto" w:sz="4" w:space="0"/>
              <w:bottom w:val="nil"/>
              <w:right w:val="single" w:color="auto" w:sz="4" w:space="0"/>
            </w:tcBorders>
            <w:shd w:val="clear" w:color="auto" w:fill="auto"/>
            <w:noWrap w:val="0"/>
            <w:vAlign w:val="center"/>
          </w:tcPr>
          <w:p w14:paraId="711ADE4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单项重量</w:t>
            </w:r>
          </w:p>
          <w:p w14:paraId="5D391E8E">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（KG）</w:t>
            </w:r>
          </w:p>
        </w:tc>
        <w:tc>
          <w:tcPr>
            <w:tcW w:w="816" w:type="dxa"/>
            <w:tcBorders>
              <w:top w:val="single" w:color="auto" w:sz="4" w:space="0"/>
              <w:left w:val="single" w:color="auto" w:sz="4" w:space="0"/>
              <w:bottom w:val="nil"/>
              <w:right w:val="single" w:color="auto" w:sz="4" w:space="0"/>
            </w:tcBorders>
            <w:shd w:val="clear" w:color="auto" w:fill="auto"/>
            <w:noWrap w:val="0"/>
            <w:vAlign w:val="center"/>
          </w:tcPr>
          <w:p w14:paraId="07C8BF1F">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备注</w:t>
            </w:r>
          </w:p>
        </w:tc>
      </w:tr>
      <w:tr w14:paraId="52AB4243">
        <w:tblPrEx>
          <w:tblCellMar>
            <w:top w:w="0" w:type="dxa"/>
            <w:left w:w="108" w:type="dxa"/>
            <w:bottom w:w="0" w:type="dxa"/>
            <w:right w:w="108" w:type="dxa"/>
          </w:tblCellMar>
        </w:tblPrEx>
        <w:trPr>
          <w:cantSplit/>
          <w:trHeight w:val="283"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E6B3AB8">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w:t>
            </w:r>
          </w:p>
        </w:tc>
        <w:tc>
          <w:tcPr>
            <w:tcW w:w="1497" w:type="dxa"/>
            <w:tcBorders>
              <w:top w:val="single" w:color="auto" w:sz="4" w:space="0"/>
              <w:left w:val="nil"/>
              <w:bottom w:val="single" w:color="auto" w:sz="4" w:space="0"/>
              <w:right w:val="single" w:color="auto" w:sz="4" w:space="0"/>
            </w:tcBorders>
            <w:shd w:val="clear" w:color="auto" w:fill="auto"/>
            <w:noWrap w:val="0"/>
            <w:vAlign w:val="center"/>
          </w:tcPr>
          <w:p w14:paraId="2E75C051">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default" w:ascii="Times New Roman" w:hAnsi="Times New Roman" w:cs="Times New Roman"/>
                <w:color w:val="auto"/>
                <w:sz w:val="24"/>
                <w:szCs w:val="24"/>
              </w:rPr>
              <w:t>钢梁</w:t>
            </w:r>
          </w:p>
        </w:tc>
        <w:tc>
          <w:tcPr>
            <w:tcW w:w="1621" w:type="dxa"/>
            <w:tcBorders>
              <w:top w:val="single" w:color="auto" w:sz="4" w:space="0"/>
              <w:left w:val="nil"/>
              <w:bottom w:val="single" w:color="auto" w:sz="4" w:space="0"/>
              <w:right w:val="single" w:color="auto" w:sz="4" w:space="0"/>
            </w:tcBorders>
            <w:shd w:val="clear" w:color="auto" w:fill="auto"/>
            <w:noWrap w:val="0"/>
            <w:vAlign w:val="center"/>
          </w:tcPr>
          <w:p w14:paraId="3492C4CE">
            <w:pPr>
              <w:keepNext w:val="0"/>
              <w:keepLines w:val="0"/>
              <w:widowControl/>
              <w:suppressLineNumbers w:val="0"/>
              <w:jc w:val="center"/>
              <w:textAlignment w:val="center"/>
              <w:rPr>
                <w:rFonts w:hint="default" w:ascii="Times New Roman" w:hAnsi="Times New Roman" w:cs="Times New Roman"/>
                <w:color w:val="auto"/>
                <w:sz w:val="24"/>
                <w:szCs w:val="24"/>
              </w:rPr>
            </w:pPr>
          </w:p>
        </w:tc>
        <w:tc>
          <w:tcPr>
            <w:tcW w:w="1341" w:type="dxa"/>
            <w:tcBorders>
              <w:top w:val="single" w:color="auto" w:sz="4" w:space="0"/>
              <w:left w:val="nil"/>
              <w:bottom w:val="single" w:color="auto" w:sz="4" w:space="0"/>
              <w:right w:val="single" w:color="auto" w:sz="4" w:space="0"/>
            </w:tcBorders>
            <w:shd w:val="clear" w:color="auto" w:fill="auto"/>
            <w:noWrap w:val="0"/>
            <w:vAlign w:val="center"/>
          </w:tcPr>
          <w:p w14:paraId="6F50D99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p>
        </w:tc>
        <w:tc>
          <w:tcPr>
            <w:tcW w:w="723" w:type="dxa"/>
            <w:tcBorders>
              <w:top w:val="single" w:color="auto" w:sz="4" w:space="0"/>
              <w:left w:val="nil"/>
              <w:bottom w:val="single" w:color="auto" w:sz="4" w:space="0"/>
              <w:right w:val="single" w:color="auto" w:sz="4" w:space="0"/>
            </w:tcBorders>
            <w:shd w:val="clear" w:color="auto" w:fill="auto"/>
            <w:noWrap w:val="0"/>
            <w:vAlign w:val="center"/>
          </w:tcPr>
          <w:p w14:paraId="46C42791">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吨</w:t>
            </w:r>
          </w:p>
        </w:tc>
        <w:tc>
          <w:tcPr>
            <w:tcW w:w="777" w:type="dxa"/>
            <w:tcBorders>
              <w:top w:val="single" w:color="auto" w:sz="4" w:space="0"/>
              <w:left w:val="nil"/>
              <w:bottom w:val="single" w:color="auto" w:sz="4" w:space="0"/>
              <w:right w:val="single" w:color="auto" w:sz="4" w:space="0"/>
            </w:tcBorders>
            <w:shd w:val="clear" w:color="auto" w:fill="auto"/>
            <w:noWrap w:val="0"/>
            <w:vAlign w:val="center"/>
          </w:tcPr>
          <w:p w14:paraId="4D148BD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default" w:ascii="Times New Roman" w:hAnsi="Times New Roman" w:cs="Times New Roman"/>
                <w:color w:val="auto"/>
                <w:sz w:val="24"/>
                <w:szCs w:val="24"/>
              </w:rPr>
              <w:t>400</w:t>
            </w:r>
          </w:p>
        </w:tc>
        <w:tc>
          <w:tcPr>
            <w:tcW w:w="1094" w:type="dxa"/>
            <w:tcBorders>
              <w:top w:val="single" w:color="auto" w:sz="4" w:space="0"/>
              <w:left w:val="nil"/>
              <w:bottom w:val="single" w:color="auto" w:sz="4" w:space="0"/>
              <w:right w:val="single" w:color="auto" w:sz="4" w:space="0"/>
            </w:tcBorders>
            <w:shd w:val="clear" w:color="auto" w:fill="auto"/>
            <w:noWrap w:val="0"/>
            <w:vAlign w:val="center"/>
          </w:tcPr>
          <w:p w14:paraId="6C122C38">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12" w:type="dxa"/>
            <w:tcBorders>
              <w:top w:val="single" w:color="auto" w:sz="4" w:space="0"/>
              <w:left w:val="nil"/>
              <w:bottom w:val="single" w:color="auto" w:sz="4" w:space="0"/>
              <w:right w:val="single" w:color="auto" w:sz="4" w:space="0"/>
            </w:tcBorders>
            <w:shd w:val="clear" w:color="auto" w:fill="auto"/>
            <w:noWrap w:val="0"/>
            <w:vAlign w:val="center"/>
          </w:tcPr>
          <w:p w14:paraId="68F99AC1">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70" w:type="dxa"/>
            <w:tcBorders>
              <w:top w:val="single" w:color="auto" w:sz="4" w:space="0"/>
              <w:left w:val="nil"/>
              <w:bottom w:val="single" w:color="auto" w:sz="4" w:space="0"/>
              <w:right w:val="single" w:color="auto" w:sz="4" w:space="0"/>
            </w:tcBorders>
            <w:shd w:val="clear" w:color="auto" w:fill="auto"/>
            <w:noWrap w:val="0"/>
            <w:vAlign w:val="center"/>
          </w:tcPr>
          <w:p w14:paraId="71DBB072">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7896A5DD">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r>
      <w:tr w14:paraId="198D232D">
        <w:tblPrEx>
          <w:tblCellMar>
            <w:top w:w="0" w:type="dxa"/>
            <w:left w:w="108" w:type="dxa"/>
            <w:bottom w:w="0" w:type="dxa"/>
            <w:right w:w="108" w:type="dxa"/>
          </w:tblCellMar>
        </w:tblPrEx>
        <w:trPr>
          <w:cantSplit/>
          <w:trHeight w:val="283"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7437E18">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w:t>
            </w:r>
          </w:p>
        </w:tc>
        <w:tc>
          <w:tcPr>
            <w:tcW w:w="1497" w:type="dxa"/>
            <w:tcBorders>
              <w:top w:val="single" w:color="auto" w:sz="4" w:space="0"/>
              <w:left w:val="nil"/>
              <w:bottom w:val="single" w:color="auto" w:sz="4" w:space="0"/>
              <w:right w:val="single" w:color="auto" w:sz="4" w:space="0"/>
            </w:tcBorders>
            <w:shd w:val="clear" w:color="auto" w:fill="auto"/>
            <w:noWrap w:val="0"/>
            <w:vAlign w:val="center"/>
          </w:tcPr>
          <w:p w14:paraId="1A530F5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default" w:ascii="Times New Roman" w:hAnsi="Times New Roman" w:cs="Times New Roman"/>
                <w:color w:val="auto"/>
                <w:sz w:val="24"/>
                <w:szCs w:val="24"/>
              </w:rPr>
              <w:t>伸缩缝</w:t>
            </w:r>
          </w:p>
        </w:tc>
        <w:tc>
          <w:tcPr>
            <w:tcW w:w="1621" w:type="dxa"/>
            <w:tcBorders>
              <w:top w:val="single" w:color="auto" w:sz="4" w:space="0"/>
              <w:left w:val="nil"/>
              <w:bottom w:val="single" w:color="auto" w:sz="4" w:space="0"/>
              <w:right w:val="single" w:color="auto" w:sz="4" w:space="0"/>
            </w:tcBorders>
            <w:shd w:val="clear" w:color="auto" w:fill="auto"/>
            <w:noWrap w:val="0"/>
            <w:vAlign w:val="center"/>
          </w:tcPr>
          <w:p w14:paraId="2E6EF28A">
            <w:pPr>
              <w:keepNext w:val="0"/>
              <w:keepLines w:val="0"/>
              <w:widowControl/>
              <w:suppressLineNumbers w:val="0"/>
              <w:jc w:val="center"/>
              <w:textAlignment w:val="center"/>
              <w:rPr>
                <w:rFonts w:hint="default" w:ascii="Times New Roman" w:hAnsi="Times New Roman" w:cs="Times New Roman"/>
                <w:color w:val="auto"/>
                <w:sz w:val="24"/>
                <w:szCs w:val="24"/>
              </w:rPr>
            </w:pPr>
          </w:p>
        </w:tc>
        <w:tc>
          <w:tcPr>
            <w:tcW w:w="1341" w:type="dxa"/>
            <w:tcBorders>
              <w:top w:val="single" w:color="auto" w:sz="4" w:space="0"/>
              <w:left w:val="nil"/>
              <w:bottom w:val="single" w:color="auto" w:sz="4" w:space="0"/>
              <w:right w:val="single" w:color="auto" w:sz="4" w:space="0"/>
            </w:tcBorders>
            <w:shd w:val="clear" w:color="auto" w:fill="auto"/>
            <w:noWrap w:val="0"/>
            <w:vAlign w:val="center"/>
          </w:tcPr>
          <w:p w14:paraId="0DE5D696">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p>
        </w:tc>
        <w:tc>
          <w:tcPr>
            <w:tcW w:w="723" w:type="dxa"/>
            <w:tcBorders>
              <w:top w:val="single" w:color="auto" w:sz="4" w:space="0"/>
              <w:left w:val="nil"/>
              <w:bottom w:val="single" w:color="auto" w:sz="4" w:space="0"/>
              <w:right w:val="single" w:color="auto" w:sz="4" w:space="0"/>
            </w:tcBorders>
            <w:shd w:val="clear" w:color="auto" w:fill="auto"/>
            <w:noWrap w:val="0"/>
            <w:vAlign w:val="center"/>
          </w:tcPr>
          <w:p w14:paraId="28200C36">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米</w:t>
            </w:r>
          </w:p>
        </w:tc>
        <w:tc>
          <w:tcPr>
            <w:tcW w:w="777" w:type="dxa"/>
            <w:tcBorders>
              <w:top w:val="single" w:color="auto" w:sz="4" w:space="0"/>
              <w:left w:val="nil"/>
              <w:bottom w:val="single" w:color="auto" w:sz="4" w:space="0"/>
              <w:right w:val="single" w:color="auto" w:sz="4" w:space="0"/>
            </w:tcBorders>
            <w:shd w:val="clear" w:color="auto" w:fill="auto"/>
            <w:noWrap w:val="0"/>
            <w:vAlign w:val="center"/>
          </w:tcPr>
          <w:p w14:paraId="4DEBE0E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15</w:t>
            </w:r>
          </w:p>
        </w:tc>
        <w:tc>
          <w:tcPr>
            <w:tcW w:w="1094" w:type="dxa"/>
            <w:tcBorders>
              <w:top w:val="single" w:color="auto" w:sz="4" w:space="0"/>
              <w:left w:val="nil"/>
              <w:bottom w:val="single" w:color="auto" w:sz="4" w:space="0"/>
              <w:right w:val="single" w:color="auto" w:sz="4" w:space="0"/>
            </w:tcBorders>
            <w:shd w:val="clear" w:color="auto" w:fill="auto"/>
            <w:noWrap w:val="0"/>
            <w:vAlign w:val="center"/>
          </w:tcPr>
          <w:p w14:paraId="2D1E39F7">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12" w:type="dxa"/>
            <w:tcBorders>
              <w:top w:val="single" w:color="auto" w:sz="4" w:space="0"/>
              <w:left w:val="nil"/>
              <w:bottom w:val="single" w:color="auto" w:sz="4" w:space="0"/>
              <w:right w:val="single" w:color="auto" w:sz="4" w:space="0"/>
            </w:tcBorders>
            <w:shd w:val="clear" w:color="auto" w:fill="auto"/>
            <w:noWrap w:val="0"/>
            <w:vAlign w:val="center"/>
          </w:tcPr>
          <w:p w14:paraId="0B137305">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70" w:type="dxa"/>
            <w:tcBorders>
              <w:top w:val="single" w:color="auto" w:sz="4" w:space="0"/>
              <w:left w:val="nil"/>
              <w:bottom w:val="single" w:color="auto" w:sz="4" w:space="0"/>
              <w:right w:val="single" w:color="auto" w:sz="4" w:space="0"/>
            </w:tcBorders>
            <w:shd w:val="clear" w:color="auto" w:fill="auto"/>
            <w:noWrap w:val="0"/>
            <w:vAlign w:val="center"/>
          </w:tcPr>
          <w:p w14:paraId="7463DCCC">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4DDC59C0">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r>
      <w:tr w14:paraId="5D52BA44">
        <w:tblPrEx>
          <w:tblCellMar>
            <w:top w:w="0" w:type="dxa"/>
            <w:left w:w="108" w:type="dxa"/>
            <w:bottom w:w="0" w:type="dxa"/>
            <w:right w:w="108" w:type="dxa"/>
          </w:tblCellMar>
        </w:tblPrEx>
        <w:trPr>
          <w:cantSplit/>
          <w:trHeight w:val="283"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0969FFF">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w:t>
            </w:r>
          </w:p>
        </w:tc>
        <w:tc>
          <w:tcPr>
            <w:tcW w:w="1497" w:type="dxa"/>
            <w:tcBorders>
              <w:top w:val="single" w:color="auto" w:sz="4" w:space="0"/>
              <w:left w:val="nil"/>
              <w:bottom w:val="single" w:color="auto" w:sz="4" w:space="0"/>
              <w:right w:val="single" w:color="auto" w:sz="4" w:space="0"/>
            </w:tcBorders>
            <w:shd w:val="clear" w:color="auto" w:fill="auto"/>
            <w:noWrap w:val="0"/>
            <w:vAlign w:val="center"/>
          </w:tcPr>
          <w:p w14:paraId="0BD8C2B0">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cs="Times New Roman"/>
                <w:color w:val="auto"/>
                <w:sz w:val="24"/>
                <w:szCs w:val="24"/>
              </w:rPr>
              <w:t>盆式支座</w:t>
            </w:r>
          </w:p>
        </w:tc>
        <w:tc>
          <w:tcPr>
            <w:tcW w:w="1621" w:type="dxa"/>
            <w:tcBorders>
              <w:top w:val="single" w:color="auto" w:sz="4" w:space="0"/>
              <w:left w:val="nil"/>
              <w:bottom w:val="single" w:color="auto" w:sz="4" w:space="0"/>
              <w:right w:val="single" w:color="auto" w:sz="4" w:space="0"/>
            </w:tcBorders>
            <w:shd w:val="clear" w:color="auto" w:fill="auto"/>
            <w:noWrap w:val="0"/>
            <w:vAlign w:val="center"/>
          </w:tcPr>
          <w:p w14:paraId="300023E1">
            <w:pPr>
              <w:keepNext w:val="0"/>
              <w:keepLines w:val="0"/>
              <w:widowControl/>
              <w:suppressLineNumbers w:val="0"/>
              <w:jc w:val="center"/>
              <w:textAlignment w:val="center"/>
              <w:rPr>
                <w:rFonts w:hint="default" w:ascii="Times New Roman" w:hAnsi="Times New Roman" w:cs="Times New Roman"/>
                <w:color w:val="auto"/>
                <w:sz w:val="24"/>
                <w:szCs w:val="24"/>
              </w:rPr>
            </w:pPr>
          </w:p>
        </w:tc>
        <w:tc>
          <w:tcPr>
            <w:tcW w:w="1341" w:type="dxa"/>
            <w:tcBorders>
              <w:top w:val="single" w:color="auto" w:sz="4" w:space="0"/>
              <w:left w:val="nil"/>
              <w:bottom w:val="single" w:color="auto" w:sz="4" w:space="0"/>
              <w:right w:val="single" w:color="auto" w:sz="4" w:space="0"/>
            </w:tcBorders>
            <w:shd w:val="clear" w:color="auto" w:fill="auto"/>
            <w:noWrap w:val="0"/>
            <w:vAlign w:val="center"/>
          </w:tcPr>
          <w:p w14:paraId="65E614D5">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p>
        </w:tc>
        <w:tc>
          <w:tcPr>
            <w:tcW w:w="723" w:type="dxa"/>
            <w:tcBorders>
              <w:top w:val="single" w:color="auto" w:sz="4" w:space="0"/>
              <w:left w:val="nil"/>
              <w:bottom w:val="single" w:color="auto" w:sz="4" w:space="0"/>
              <w:right w:val="single" w:color="auto" w:sz="4" w:space="0"/>
            </w:tcBorders>
            <w:shd w:val="clear" w:color="auto" w:fill="auto"/>
            <w:noWrap w:val="0"/>
            <w:vAlign w:val="center"/>
          </w:tcPr>
          <w:p w14:paraId="0147BF9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个</w:t>
            </w:r>
          </w:p>
        </w:tc>
        <w:tc>
          <w:tcPr>
            <w:tcW w:w="777" w:type="dxa"/>
            <w:tcBorders>
              <w:top w:val="single" w:color="auto" w:sz="4" w:space="0"/>
              <w:left w:val="nil"/>
              <w:bottom w:val="single" w:color="auto" w:sz="4" w:space="0"/>
              <w:right w:val="single" w:color="auto" w:sz="4" w:space="0"/>
            </w:tcBorders>
            <w:shd w:val="clear" w:color="auto" w:fill="auto"/>
            <w:noWrap w:val="0"/>
            <w:vAlign w:val="center"/>
          </w:tcPr>
          <w:p w14:paraId="1F6121C3">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auto"/>
                <w:kern w:val="0"/>
                <w:sz w:val="24"/>
                <w:szCs w:val="24"/>
                <w:u w:val="none"/>
                <w:lang w:val="en-US" w:eastAsia="zh-CN" w:bidi="ar"/>
              </w:rPr>
              <w:t>12</w:t>
            </w:r>
          </w:p>
        </w:tc>
        <w:tc>
          <w:tcPr>
            <w:tcW w:w="1094" w:type="dxa"/>
            <w:tcBorders>
              <w:top w:val="single" w:color="auto" w:sz="4" w:space="0"/>
              <w:left w:val="nil"/>
              <w:bottom w:val="single" w:color="auto" w:sz="4" w:space="0"/>
              <w:right w:val="single" w:color="auto" w:sz="4" w:space="0"/>
            </w:tcBorders>
            <w:shd w:val="clear" w:color="auto" w:fill="auto"/>
            <w:noWrap w:val="0"/>
            <w:vAlign w:val="center"/>
          </w:tcPr>
          <w:p w14:paraId="6A0E6EE0">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12" w:type="dxa"/>
            <w:tcBorders>
              <w:top w:val="single" w:color="auto" w:sz="4" w:space="0"/>
              <w:left w:val="nil"/>
              <w:bottom w:val="single" w:color="auto" w:sz="4" w:space="0"/>
              <w:right w:val="single" w:color="auto" w:sz="4" w:space="0"/>
            </w:tcBorders>
            <w:shd w:val="clear" w:color="auto" w:fill="auto"/>
            <w:noWrap w:val="0"/>
            <w:vAlign w:val="center"/>
          </w:tcPr>
          <w:p w14:paraId="6DBF80C6">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70" w:type="dxa"/>
            <w:tcBorders>
              <w:top w:val="single" w:color="auto" w:sz="4" w:space="0"/>
              <w:left w:val="nil"/>
              <w:bottom w:val="single" w:color="auto" w:sz="4" w:space="0"/>
              <w:right w:val="single" w:color="auto" w:sz="4" w:space="0"/>
            </w:tcBorders>
            <w:shd w:val="clear" w:color="auto" w:fill="auto"/>
            <w:noWrap w:val="0"/>
            <w:vAlign w:val="center"/>
          </w:tcPr>
          <w:p w14:paraId="0A14CF0A">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75F6BB42">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r>
      <w:tr w14:paraId="00572FDB">
        <w:tblPrEx>
          <w:tblCellMar>
            <w:top w:w="0" w:type="dxa"/>
            <w:left w:w="108" w:type="dxa"/>
            <w:bottom w:w="0" w:type="dxa"/>
            <w:right w:w="108" w:type="dxa"/>
          </w:tblCellMar>
        </w:tblPrEx>
        <w:trPr>
          <w:cantSplit/>
          <w:trHeight w:val="283" w:hRule="atLeast"/>
          <w:jc w:val="center"/>
        </w:trPr>
        <w:tc>
          <w:tcPr>
            <w:tcW w:w="68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3E7A2BD">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auto"/>
                <w:kern w:val="0"/>
                <w:sz w:val="21"/>
                <w:szCs w:val="21"/>
                <w:highlight w:val="none"/>
                <w:lang w:val="en-US" w:eastAsia="zh-CN"/>
              </w:rPr>
            </w:pPr>
            <w:r>
              <w:rPr>
                <w:rFonts w:hint="eastAsia" w:ascii="Times New Roman" w:hAnsi="Times New Roman" w:eastAsia="宋体" w:cs="Times New Roman"/>
                <w:color w:val="auto"/>
                <w:kern w:val="0"/>
                <w:sz w:val="21"/>
                <w:szCs w:val="21"/>
                <w:highlight w:val="none"/>
                <w:lang w:val="en-US" w:eastAsia="zh-CN"/>
              </w:rPr>
              <w:t>4</w:t>
            </w:r>
          </w:p>
        </w:tc>
        <w:tc>
          <w:tcPr>
            <w:tcW w:w="1497" w:type="dxa"/>
            <w:tcBorders>
              <w:top w:val="single" w:color="auto" w:sz="4" w:space="0"/>
              <w:left w:val="nil"/>
              <w:bottom w:val="single" w:color="auto" w:sz="4" w:space="0"/>
              <w:right w:val="single" w:color="auto" w:sz="4" w:space="0"/>
            </w:tcBorders>
            <w:shd w:val="clear" w:color="auto" w:fill="auto"/>
            <w:noWrap w:val="0"/>
            <w:vAlign w:val="center"/>
          </w:tcPr>
          <w:p w14:paraId="4C7EAD69">
            <w:pPr>
              <w:keepNext w:val="0"/>
              <w:keepLines w:val="0"/>
              <w:widowControl/>
              <w:suppressLineNumbers w:val="0"/>
              <w:jc w:val="center"/>
              <w:textAlignment w:val="center"/>
              <w:rPr>
                <w:rFonts w:hint="default" w:ascii="Times New Roman" w:hAnsi="Times New Roman" w:cs="Times New Roman"/>
                <w:color w:val="FF0000"/>
                <w:kern w:val="0"/>
                <w:sz w:val="20"/>
                <w:szCs w:val="22"/>
              </w:rPr>
            </w:pPr>
            <w:r>
              <w:rPr>
                <w:rFonts w:hint="default" w:ascii="Times New Roman" w:hAnsi="Times New Roman" w:cs="Times New Roman"/>
                <w:color w:val="auto"/>
                <w:sz w:val="24"/>
                <w:szCs w:val="24"/>
              </w:rPr>
              <w:t>钢护栏</w:t>
            </w:r>
          </w:p>
        </w:tc>
        <w:tc>
          <w:tcPr>
            <w:tcW w:w="1621" w:type="dxa"/>
            <w:tcBorders>
              <w:top w:val="single" w:color="auto" w:sz="4" w:space="0"/>
              <w:left w:val="nil"/>
              <w:bottom w:val="single" w:color="auto" w:sz="4" w:space="0"/>
              <w:right w:val="single" w:color="auto" w:sz="4" w:space="0"/>
            </w:tcBorders>
            <w:shd w:val="clear" w:color="auto" w:fill="auto"/>
            <w:noWrap w:val="0"/>
            <w:vAlign w:val="center"/>
          </w:tcPr>
          <w:p w14:paraId="0D943239">
            <w:pPr>
              <w:keepNext w:val="0"/>
              <w:keepLines w:val="0"/>
              <w:widowControl/>
              <w:suppressLineNumbers w:val="0"/>
              <w:jc w:val="center"/>
              <w:textAlignment w:val="center"/>
              <w:rPr>
                <w:rFonts w:hint="default" w:ascii="Times New Roman" w:hAnsi="Times New Roman" w:cs="Times New Roman"/>
                <w:color w:val="auto"/>
                <w:sz w:val="24"/>
                <w:szCs w:val="24"/>
              </w:rPr>
            </w:pPr>
          </w:p>
        </w:tc>
        <w:tc>
          <w:tcPr>
            <w:tcW w:w="1341" w:type="dxa"/>
            <w:tcBorders>
              <w:top w:val="single" w:color="auto" w:sz="4" w:space="0"/>
              <w:left w:val="nil"/>
              <w:bottom w:val="single" w:color="auto" w:sz="4" w:space="0"/>
              <w:right w:val="single" w:color="auto" w:sz="4" w:space="0"/>
            </w:tcBorders>
            <w:shd w:val="clear" w:color="auto" w:fill="auto"/>
            <w:noWrap w:val="0"/>
            <w:vAlign w:val="center"/>
          </w:tcPr>
          <w:p w14:paraId="38B925F4">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p>
        </w:tc>
        <w:tc>
          <w:tcPr>
            <w:tcW w:w="723" w:type="dxa"/>
            <w:tcBorders>
              <w:top w:val="single" w:color="auto" w:sz="4" w:space="0"/>
              <w:left w:val="nil"/>
              <w:bottom w:val="single" w:color="auto" w:sz="4" w:space="0"/>
              <w:right w:val="single" w:color="auto" w:sz="4" w:space="0"/>
            </w:tcBorders>
            <w:shd w:val="clear" w:color="auto" w:fill="auto"/>
            <w:noWrap w:val="0"/>
            <w:vAlign w:val="center"/>
          </w:tcPr>
          <w:p w14:paraId="5D5E2C7A">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cs="Times New Roman"/>
                <w:color w:val="auto"/>
                <w:sz w:val="24"/>
                <w:szCs w:val="24"/>
              </w:rPr>
              <w:t>米</w:t>
            </w:r>
          </w:p>
        </w:tc>
        <w:tc>
          <w:tcPr>
            <w:tcW w:w="777" w:type="dxa"/>
            <w:tcBorders>
              <w:top w:val="single" w:color="auto" w:sz="4" w:space="0"/>
              <w:left w:val="nil"/>
              <w:bottom w:val="single" w:color="auto" w:sz="4" w:space="0"/>
              <w:right w:val="single" w:color="auto" w:sz="4" w:space="0"/>
            </w:tcBorders>
            <w:shd w:val="clear" w:color="auto" w:fill="auto"/>
            <w:noWrap w:val="0"/>
            <w:vAlign w:val="center"/>
          </w:tcPr>
          <w:p w14:paraId="6E7CE2DD">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cs="Times New Roman"/>
                <w:color w:val="auto"/>
                <w:sz w:val="24"/>
                <w:szCs w:val="24"/>
              </w:rPr>
              <w:t>250</w:t>
            </w:r>
          </w:p>
        </w:tc>
        <w:tc>
          <w:tcPr>
            <w:tcW w:w="1094" w:type="dxa"/>
            <w:tcBorders>
              <w:top w:val="single" w:color="auto" w:sz="4" w:space="0"/>
              <w:left w:val="nil"/>
              <w:bottom w:val="single" w:color="auto" w:sz="4" w:space="0"/>
              <w:right w:val="single" w:color="auto" w:sz="4" w:space="0"/>
            </w:tcBorders>
            <w:shd w:val="clear" w:color="auto" w:fill="auto"/>
            <w:noWrap w:val="0"/>
            <w:vAlign w:val="center"/>
          </w:tcPr>
          <w:p w14:paraId="76886C6E">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12" w:type="dxa"/>
            <w:tcBorders>
              <w:top w:val="single" w:color="auto" w:sz="4" w:space="0"/>
              <w:left w:val="nil"/>
              <w:bottom w:val="single" w:color="auto" w:sz="4" w:space="0"/>
              <w:right w:val="single" w:color="auto" w:sz="4" w:space="0"/>
            </w:tcBorders>
            <w:shd w:val="clear" w:color="auto" w:fill="auto"/>
            <w:noWrap w:val="0"/>
            <w:vAlign w:val="center"/>
          </w:tcPr>
          <w:p w14:paraId="0B0831E6">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1170" w:type="dxa"/>
            <w:tcBorders>
              <w:top w:val="single" w:color="auto" w:sz="4" w:space="0"/>
              <w:left w:val="nil"/>
              <w:bottom w:val="single" w:color="auto" w:sz="4" w:space="0"/>
              <w:right w:val="single" w:color="auto" w:sz="4" w:space="0"/>
            </w:tcBorders>
            <w:shd w:val="clear" w:color="auto" w:fill="auto"/>
            <w:noWrap w:val="0"/>
            <w:vAlign w:val="center"/>
          </w:tcPr>
          <w:p w14:paraId="054B051C">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c>
          <w:tcPr>
            <w:tcW w:w="816" w:type="dxa"/>
            <w:tcBorders>
              <w:top w:val="single" w:color="auto" w:sz="4" w:space="0"/>
              <w:left w:val="nil"/>
              <w:bottom w:val="single" w:color="auto" w:sz="4" w:space="0"/>
              <w:right w:val="single" w:color="auto" w:sz="4" w:space="0"/>
            </w:tcBorders>
            <w:shd w:val="clear" w:color="auto" w:fill="auto"/>
            <w:noWrap w:val="0"/>
            <w:vAlign w:val="center"/>
          </w:tcPr>
          <w:p w14:paraId="3B3FE753">
            <w:pPr>
              <w:keepNext w:val="0"/>
              <w:keepLines w:val="0"/>
              <w:widowControl/>
              <w:suppressLineNumbers w:val="0"/>
              <w:shd w:val="clear"/>
              <w:spacing w:before="0" w:beforeAutospacing="0" w:after="0" w:afterAutospacing="0" w:line="480" w:lineRule="auto"/>
              <w:ind w:left="0" w:right="0"/>
              <w:jc w:val="center"/>
              <w:rPr>
                <w:rFonts w:hint="default" w:ascii="Times New Roman" w:hAnsi="Times New Roman" w:eastAsia="宋体" w:cs="Times New Roman"/>
                <w:color w:val="FF0000"/>
                <w:kern w:val="0"/>
                <w:sz w:val="21"/>
                <w:szCs w:val="21"/>
                <w:highlight w:val="none"/>
              </w:rPr>
            </w:pPr>
          </w:p>
        </w:tc>
      </w:tr>
      <w:tr w14:paraId="59C1A000">
        <w:tblPrEx>
          <w:tblCellMar>
            <w:top w:w="0" w:type="dxa"/>
            <w:left w:w="108" w:type="dxa"/>
            <w:bottom w:w="0" w:type="dxa"/>
            <w:right w:w="108" w:type="dxa"/>
          </w:tblCellMar>
        </w:tblPrEx>
        <w:trPr>
          <w:cantSplit/>
          <w:trHeight w:val="404" w:hRule="atLeast"/>
          <w:jc w:val="center"/>
        </w:trPr>
        <w:tc>
          <w:tcPr>
            <w:tcW w:w="5869" w:type="dxa"/>
            <w:gridSpan w:val="5"/>
            <w:tcBorders>
              <w:top w:val="nil"/>
              <w:left w:val="single" w:color="auto" w:sz="4" w:space="0"/>
              <w:bottom w:val="single" w:color="auto" w:sz="4" w:space="0"/>
              <w:right w:val="single" w:color="auto" w:sz="4" w:space="0"/>
            </w:tcBorders>
            <w:shd w:val="clear" w:color="auto" w:fill="auto"/>
            <w:noWrap w:val="0"/>
            <w:vAlign w:val="center"/>
          </w:tcPr>
          <w:p w14:paraId="0A2A08AF">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出口包装费、商检费等</w:t>
            </w:r>
          </w:p>
        </w:tc>
        <w:tc>
          <w:tcPr>
            <w:tcW w:w="1871" w:type="dxa"/>
            <w:gridSpan w:val="2"/>
            <w:tcBorders>
              <w:top w:val="nil"/>
              <w:left w:val="nil"/>
              <w:bottom w:val="single" w:color="auto" w:sz="4" w:space="0"/>
              <w:right w:val="single" w:color="auto" w:sz="4" w:space="0"/>
            </w:tcBorders>
            <w:shd w:val="clear" w:color="auto" w:fill="auto"/>
            <w:noWrap w:val="0"/>
            <w:vAlign w:val="center"/>
          </w:tcPr>
          <w:p w14:paraId="1C99C61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12" w:type="dxa"/>
            <w:tcBorders>
              <w:top w:val="nil"/>
              <w:left w:val="nil"/>
              <w:bottom w:val="single" w:color="auto" w:sz="4" w:space="0"/>
              <w:right w:val="single" w:color="auto" w:sz="4" w:space="0"/>
            </w:tcBorders>
            <w:shd w:val="clear" w:color="auto" w:fill="auto"/>
            <w:noWrap w:val="0"/>
            <w:vAlign w:val="center"/>
          </w:tcPr>
          <w:p w14:paraId="06EA903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70" w:type="dxa"/>
            <w:tcBorders>
              <w:top w:val="nil"/>
              <w:left w:val="nil"/>
              <w:bottom w:val="single" w:color="auto" w:sz="4" w:space="0"/>
              <w:right w:val="single" w:color="auto" w:sz="4" w:space="0"/>
            </w:tcBorders>
            <w:shd w:val="clear" w:color="auto" w:fill="auto"/>
            <w:noWrap w:val="0"/>
            <w:vAlign w:val="center"/>
          </w:tcPr>
          <w:p w14:paraId="311427D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816" w:type="dxa"/>
            <w:tcBorders>
              <w:top w:val="nil"/>
              <w:left w:val="nil"/>
              <w:bottom w:val="single" w:color="auto" w:sz="4" w:space="0"/>
              <w:right w:val="single" w:color="auto" w:sz="4" w:space="0"/>
            </w:tcBorders>
            <w:shd w:val="clear" w:color="auto" w:fill="auto"/>
            <w:noWrap w:val="0"/>
            <w:vAlign w:val="center"/>
          </w:tcPr>
          <w:p w14:paraId="031433F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14:paraId="2FF7140F">
        <w:tblPrEx>
          <w:tblCellMar>
            <w:top w:w="0" w:type="dxa"/>
            <w:left w:w="108" w:type="dxa"/>
            <w:bottom w:w="0" w:type="dxa"/>
            <w:right w:w="108" w:type="dxa"/>
          </w:tblCellMar>
        </w:tblPrEx>
        <w:trPr>
          <w:cantSplit/>
          <w:trHeight w:val="449" w:hRule="atLeast"/>
          <w:jc w:val="center"/>
        </w:trPr>
        <w:tc>
          <w:tcPr>
            <w:tcW w:w="5869" w:type="dxa"/>
            <w:gridSpan w:val="5"/>
            <w:tcBorders>
              <w:top w:val="nil"/>
              <w:left w:val="single" w:color="auto" w:sz="4" w:space="0"/>
              <w:bottom w:val="single" w:color="auto" w:sz="4" w:space="0"/>
              <w:right w:val="single" w:color="auto" w:sz="4" w:space="0"/>
            </w:tcBorders>
            <w:shd w:val="clear" w:color="auto" w:fill="auto"/>
            <w:noWrap w:val="0"/>
            <w:vAlign w:val="center"/>
          </w:tcPr>
          <w:p w14:paraId="61C72EB7">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（XXX至 XXX 港码头）运输费、保险费</w:t>
            </w:r>
          </w:p>
        </w:tc>
        <w:tc>
          <w:tcPr>
            <w:tcW w:w="1871" w:type="dxa"/>
            <w:gridSpan w:val="2"/>
            <w:tcBorders>
              <w:top w:val="nil"/>
              <w:left w:val="nil"/>
              <w:bottom w:val="single" w:color="auto" w:sz="4" w:space="0"/>
              <w:right w:val="single" w:color="auto" w:sz="4" w:space="0"/>
            </w:tcBorders>
            <w:shd w:val="clear" w:color="auto" w:fill="auto"/>
            <w:noWrap w:val="0"/>
            <w:vAlign w:val="center"/>
          </w:tcPr>
          <w:p w14:paraId="4CD183F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12" w:type="dxa"/>
            <w:tcBorders>
              <w:top w:val="nil"/>
              <w:left w:val="nil"/>
              <w:bottom w:val="single" w:color="auto" w:sz="4" w:space="0"/>
              <w:right w:val="single" w:color="auto" w:sz="4" w:space="0"/>
            </w:tcBorders>
            <w:shd w:val="clear" w:color="auto" w:fill="auto"/>
            <w:noWrap w:val="0"/>
            <w:vAlign w:val="center"/>
          </w:tcPr>
          <w:p w14:paraId="11597B36">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70" w:type="dxa"/>
            <w:tcBorders>
              <w:top w:val="nil"/>
              <w:left w:val="nil"/>
              <w:bottom w:val="single" w:color="auto" w:sz="4" w:space="0"/>
              <w:right w:val="single" w:color="auto" w:sz="4" w:space="0"/>
            </w:tcBorders>
            <w:shd w:val="clear" w:color="auto" w:fill="auto"/>
            <w:noWrap w:val="0"/>
            <w:vAlign w:val="center"/>
          </w:tcPr>
          <w:p w14:paraId="4CBE92B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816" w:type="dxa"/>
            <w:tcBorders>
              <w:top w:val="nil"/>
              <w:left w:val="nil"/>
              <w:bottom w:val="single" w:color="auto" w:sz="4" w:space="0"/>
              <w:right w:val="single" w:color="auto" w:sz="4" w:space="0"/>
            </w:tcBorders>
            <w:shd w:val="clear" w:color="auto" w:fill="auto"/>
            <w:noWrap w:val="0"/>
            <w:vAlign w:val="center"/>
          </w:tcPr>
          <w:p w14:paraId="5F6670A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14:paraId="53462F4B">
        <w:tblPrEx>
          <w:tblCellMar>
            <w:top w:w="0" w:type="dxa"/>
            <w:left w:w="108" w:type="dxa"/>
            <w:bottom w:w="0" w:type="dxa"/>
            <w:right w:w="108" w:type="dxa"/>
          </w:tblCellMar>
        </w:tblPrEx>
        <w:trPr>
          <w:cantSplit/>
          <w:trHeight w:val="382" w:hRule="atLeast"/>
          <w:jc w:val="center"/>
        </w:trPr>
        <w:tc>
          <w:tcPr>
            <w:tcW w:w="5869" w:type="dxa"/>
            <w:gridSpan w:val="5"/>
            <w:tcBorders>
              <w:top w:val="nil"/>
              <w:left w:val="single" w:color="auto" w:sz="4" w:space="0"/>
              <w:bottom w:val="single" w:color="auto" w:sz="4" w:space="0"/>
              <w:right w:val="single" w:color="auto" w:sz="4" w:space="0"/>
            </w:tcBorders>
            <w:shd w:val="clear" w:color="auto" w:fill="auto"/>
            <w:noWrap w:val="0"/>
            <w:vAlign w:val="center"/>
          </w:tcPr>
          <w:p w14:paraId="3DE18319">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其它费用</w:t>
            </w:r>
          </w:p>
        </w:tc>
        <w:tc>
          <w:tcPr>
            <w:tcW w:w="1871" w:type="dxa"/>
            <w:gridSpan w:val="2"/>
            <w:tcBorders>
              <w:top w:val="nil"/>
              <w:left w:val="nil"/>
              <w:bottom w:val="single" w:color="auto" w:sz="4" w:space="0"/>
              <w:right w:val="single" w:color="auto" w:sz="4" w:space="0"/>
            </w:tcBorders>
            <w:shd w:val="clear" w:color="auto" w:fill="auto"/>
            <w:noWrap w:val="0"/>
            <w:vAlign w:val="center"/>
          </w:tcPr>
          <w:p w14:paraId="3B52A3D2">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12" w:type="dxa"/>
            <w:tcBorders>
              <w:top w:val="nil"/>
              <w:left w:val="nil"/>
              <w:bottom w:val="single" w:color="auto" w:sz="4" w:space="0"/>
              <w:right w:val="single" w:color="auto" w:sz="4" w:space="0"/>
            </w:tcBorders>
            <w:shd w:val="clear" w:color="auto" w:fill="auto"/>
            <w:noWrap w:val="0"/>
            <w:vAlign w:val="center"/>
          </w:tcPr>
          <w:p w14:paraId="05AE7DBA">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70" w:type="dxa"/>
            <w:tcBorders>
              <w:top w:val="nil"/>
              <w:left w:val="nil"/>
              <w:bottom w:val="single" w:color="auto" w:sz="4" w:space="0"/>
              <w:right w:val="single" w:color="auto" w:sz="4" w:space="0"/>
            </w:tcBorders>
            <w:shd w:val="clear" w:color="auto" w:fill="auto"/>
            <w:noWrap w:val="0"/>
            <w:vAlign w:val="center"/>
          </w:tcPr>
          <w:p w14:paraId="4EF30BA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816" w:type="dxa"/>
            <w:tcBorders>
              <w:top w:val="nil"/>
              <w:left w:val="nil"/>
              <w:bottom w:val="single" w:color="auto" w:sz="4" w:space="0"/>
              <w:right w:val="single" w:color="auto" w:sz="4" w:space="0"/>
            </w:tcBorders>
            <w:shd w:val="clear" w:color="auto" w:fill="auto"/>
            <w:noWrap w:val="0"/>
            <w:vAlign w:val="center"/>
          </w:tcPr>
          <w:p w14:paraId="6B237CB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r w14:paraId="2FD43100">
        <w:tblPrEx>
          <w:tblCellMar>
            <w:top w:w="0" w:type="dxa"/>
            <w:left w:w="108" w:type="dxa"/>
            <w:bottom w:w="0" w:type="dxa"/>
            <w:right w:w="108" w:type="dxa"/>
          </w:tblCellMar>
        </w:tblPrEx>
        <w:trPr>
          <w:cantSplit/>
          <w:trHeight w:val="350" w:hRule="atLeast"/>
          <w:jc w:val="center"/>
        </w:trPr>
        <w:tc>
          <w:tcPr>
            <w:tcW w:w="5869" w:type="dxa"/>
            <w:gridSpan w:val="5"/>
            <w:tcBorders>
              <w:top w:val="nil"/>
              <w:left w:val="single" w:color="auto" w:sz="4" w:space="0"/>
              <w:bottom w:val="single" w:color="auto" w:sz="4" w:space="0"/>
              <w:right w:val="single" w:color="auto" w:sz="4" w:space="0"/>
            </w:tcBorders>
            <w:shd w:val="clear" w:color="auto" w:fill="auto"/>
            <w:noWrap w:val="0"/>
            <w:vAlign w:val="center"/>
          </w:tcPr>
          <w:p w14:paraId="5D6D3800">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合  计</w:t>
            </w:r>
          </w:p>
        </w:tc>
        <w:tc>
          <w:tcPr>
            <w:tcW w:w="1871" w:type="dxa"/>
            <w:gridSpan w:val="2"/>
            <w:tcBorders>
              <w:top w:val="nil"/>
              <w:left w:val="nil"/>
              <w:bottom w:val="single" w:color="auto" w:sz="4" w:space="0"/>
              <w:right w:val="single" w:color="auto" w:sz="4" w:space="0"/>
            </w:tcBorders>
            <w:shd w:val="clear" w:color="auto" w:fill="auto"/>
            <w:noWrap w:val="0"/>
            <w:vAlign w:val="center"/>
          </w:tcPr>
          <w:p w14:paraId="1528BA6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12" w:type="dxa"/>
            <w:tcBorders>
              <w:top w:val="nil"/>
              <w:left w:val="nil"/>
              <w:bottom w:val="single" w:color="auto" w:sz="4" w:space="0"/>
              <w:right w:val="single" w:color="auto" w:sz="4" w:space="0"/>
            </w:tcBorders>
            <w:shd w:val="clear" w:color="auto" w:fill="auto"/>
            <w:noWrap w:val="0"/>
            <w:vAlign w:val="center"/>
          </w:tcPr>
          <w:p w14:paraId="1B0746D5">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1170" w:type="dxa"/>
            <w:tcBorders>
              <w:top w:val="nil"/>
              <w:left w:val="nil"/>
              <w:bottom w:val="single" w:color="auto" w:sz="4" w:space="0"/>
              <w:right w:val="single" w:color="auto" w:sz="4" w:space="0"/>
            </w:tcBorders>
            <w:shd w:val="clear" w:color="auto" w:fill="auto"/>
            <w:noWrap w:val="0"/>
            <w:vAlign w:val="center"/>
          </w:tcPr>
          <w:p w14:paraId="11A47CAC">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c>
          <w:tcPr>
            <w:tcW w:w="816" w:type="dxa"/>
            <w:tcBorders>
              <w:top w:val="nil"/>
              <w:left w:val="nil"/>
              <w:bottom w:val="single" w:color="auto" w:sz="4" w:space="0"/>
              <w:right w:val="single" w:color="auto" w:sz="4" w:space="0"/>
            </w:tcBorders>
            <w:shd w:val="clear" w:color="auto" w:fill="auto"/>
            <w:noWrap w:val="0"/>
            <w:vAlign w:val="center"/>
          </w:tcPr>
          <w:p w14:paraId="628772C1">
            <w:pPr>
              <w:keepNext w:val="0"/>
              <w:keepLines w:val="0"/>
              <w:pageBreakBefore w:val="0"/>
              <w:widowControl/>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0"/>
                <w:sz w:val="21"/>
                <w:szCs w:val="21"/>
                <w:highlight w:val="none"/>
              </w:rPr>
            </w:pPr>
          </w:p>
        </w:tc>
      </w:tr>
    </w:tbl>
    <w:p w14:paraId="5D9FFDCA">
      <w:pPr>
        <w:keepNext w:val="0"/>
        <w:keepLines w:val="0"/>
        <w:pageBreakBefore w:val="0"/>
        <w:widowControl w:val="0"/>
        <w:shd w:val="clear"/>
        <w:tabs>
          <w:tab w:val="left" w:pos="5355"/>
        </w:tabs>
        <w:kinsoku/>
        <w:wordWrap/>
        <w:overflowPunct/>
        <w:topLinePunct w:val="0"/>
        <w:autoSpaceDE/>
        <w:autoSpaceDN/>
        <w:bidi w:val="0"/>
        <w:adjustRightInd/>
        <w:snapToGrid/>
        <w:spacing w:before="157" w:beforeLines="50" w:line="360" w:lineRule="auto"/>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注：1、若单价和金额计算有差异，以单价为准。</w:t>
      </w:r>
    </w:p>
    <w:p w14:paraId="6FFEE914">
      <w:pPr>
        <w:shd w:val="clear"/>
        <w:tabs>
          <w:tab w:val="left" w:pos="5355"/>
        </w:tabs>
        <w:spacing w:line="360" w:lineRule="auto"/>
        <w:ind w:firstLine="42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2、付款方式为：__________________________</w:t>
      </w:r>
    </w:p>
    <w:p w14:paraId="1DFFBD90">
      <w:pPr>
        <w:shd w:val="clear"/>
        <w:tabs>
          <w:tab w:val="left" w:pos="5355"/>
        </w:tabs>
        <w:spacing w:line="360" w:lineRule="auto"/>
        <w:ind w:firstLine="42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3、交货期为：  __________________________</w:t>
      </w:r>
    </w:p>
    <w:p w14:paraId="1D2E909B">
      <w:pPr>
        <w:shd w:val="clear"/>
        <w:tabs>
          <w:tab w:val="left" w:pos="5355"/>
        </w:tabs>
        <w:spacing w:line="360" w:lineRule="auto"/>
        <w:ind w:firstLine="42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4、质保期为：  __________________________</w:t>
      </w:r>
    </w:p>
    <w:p w14:paraId="68A0F607">
      <w:pPr>
        <w:shd w:val="clear"/>
        <w:tabs>
          <w:tab w:val="left" w:pos="5355"/>
        </w:tabs>
        <w:spacing w:line="360" w:lineRule="auto"/>
        <w:ind w:firstLine="42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5、包装方式为：__________________________</w:t>
      </w:r>
    </w:p>
    <w:p w14:paraId="515EC3E4">
      <w:pPr>
        <w:shd w:val="clear"/>
        <w:tabs>
          <w:tab w:val="left" w:pos="5355"/>
        </w:tabs>
        <w:spacing w:line="360" w:lineRule="auto"/>
        <w:ind w:firstLine="42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6、价格合计包含商检费用、出口包装费用等至</w:t>
      </w:r>
      <w:r>
        <w:rPr>
          <w:rFonts w:hint="default" w:ascii="Times New Roman" w:hAnsi="Times New Roman" w:eastAsia="宋体" w:cs="Times New Roman"/>
          <w:color w:val="auto"/>
          <w:sz w:val="21"/>
          <w:szCs w:val="21"/>
          <w:highlight w:val="none"/>
          <w:lang w:val="en-US" w:eastAsia="zh-CN"/>
        </w:rPr>
        <w:t>国内</w:t>
      </w:r>
      <w:r>
        <w:rPr>
          <w:rFonts w:hint="default" w:ascii="Times New Roman" w:hAnsi="Times New Roman" w:eastAsia="宋体" w:cs="Times New Roman"/>
          <w:color w:val="auto"/>
          <w:sz w:val="21"/>
          <w:szCs w:val="21"/>
          <w:highlight w:val="none"/>
        </w:rPr>
        <w:t>港</w:t>
      </w:r>
      <w:r>
        <w:rPr>
          <w:rFonts w:hint="default" w:ascii="Times New Roman" w:hAnsi="Times New Roman" w:eastAsia="宋体" w:cs="Times New Roman"/>
          <w:color w:val="auto"/>
          <w:sz w:val="21"/>
          <w:szCs w:val="21"/>
          <w:highlight w:val="none"/>
          <w:lang w:val="en-US" w:eastAsia="zh-CN"/>
        </w:rPr>
        <w:t>口</w:t>
      </w:r>
      <w:r>
        <w:rPr>
          <w:rFonts w:hint="default" w:ascii="Times New Roman" w:hAnsi="Times New Roman" w:eastAsia="宋体" w:cs="Times New Roman"/>
          <w:color w:val="auto"/>
          <w:sz w:val="21"/>
          <w:szCs w:val="21"/>
          <w:highlight w:val="none"/>
        </w:rPr>
        <w:t>的一切费用。</w:t>
      </w:r>
    </w:p>
    <w:p w14:paraId="52BEE2D3">
      <w:pPr>
        <w:shd w:val="clear"/>
        <w:tabs>
          <w:tab w:val="left" w:pos="5355"/>
        </w:tabs>
        <w:spacing w:line="360" w:lineRule="auto"/>
        <w:jc w:val="both"/>
        <w:rPr>
          <w:rFonts w:hint="default" w:ascii="Times New Roman" w:hAnsi="Times New Roman" w:eastAsia="宋体" w:cs="Times New Roman"/>
          <w:color w:val="auto"/>
          <w:sz w:val="21"/>
          <w:szCs w:val="21"/>
          <w:highlight w:val="none"/>
          <w:u w:val="single"/>
        </w:rPr>
      </w:pPr>
      <w:r>
        <w:rPr>
          <w:rFonts w:hint="default" w:ascii="Times New Roman" w:hAnsi="Times New Roman" w:eastAsia="宋体" w:cs="Times New Roman"/>
          <w:color w:val="auto"/>
          <w:sz w:val="21"/>
          <w:szCs w:val="21"/>
          <w:highlight w:val="none"/>
        </w:rPr>
        <w:t>投标方名称：</w:t>
      </w:r>
      <w:r>
        <w:rPr>
          <w:rFonts w:hint="default" w:ascii="Times New Roman" w:hAnsi="Times New Roman" w:eastAsia="宋体" w:cs="Times New Roman"/>
          <w:color w:val="auto"/>
          <w:sz w:val="21"/>
          <w:szCs w:val="21"/>
          <w:highlight w:val="none"/>
          <w:u w:val="single"/>
        </w:rPr>
        <w:t xml:space="preserve">   (全称并加盖公章)</w:t>
      </w:r>
    </w:p>
    <w:p w14:paraId="10B86233">
      <w:pPr>
        <w:shd w:val="clear"/>
        <w:tabs>
          <w:tab w:val="left" w:pos="5355"/>
        </w:tabs>
        <w:spacing w:line="36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投标方法定代表人(或授权代表) 签字：</w:t>
      </w:r>
      <w:r>
        <w:rPr>
          <w:rFonts w:hint="default" w:ascii="Times New Roman" w:hAnsi="Times New Roman" w:eastAsia="宋体" w:cs="Times New Roman"/>
          <w:color w:val="auto"/>
          <w:sz w:val="21"/>
          <w:szCs w:val="21"/>
          <w:highlight w:val="none"/>
          <w:u w:val="single"/>
        </w:rPr>
        <w:t xml:space="preserve">            </w:t>
      </w:r>
    </w:p>
    <w:p w14:paraId="60598FA4">
      <w:pPr>
        <w:shd w:val="clear"/>
        <w:tabs>
          <w:tab w:val="left" w:pos="5355"/>
        </w:tabs>
        <w:spacing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1"/>
          <w:szCs w:val="21"/>
          <w:highlight w:val="none"/>
        </w:rPr>
        <w:t>时间：</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年 </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 月   日</w:t>
      </w:r>
    </w:p>
    <w:p w14:paraId="17AD885E">
      <w:pPr>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br w:type="page"/>
      </w:r>
    </w:p>
    <w:p w14:paraId="4C357372">
      <w:pPr>
        <w:keepNext w:val="0"/>
        <w:keepLines w:val="0"/>
        <w:pageBreakBefore w:val="0"/>
        <w:widowControl w:val="0"/>
        <w:shd w:val="clear"/>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分项</w:t>
      </w:r>
      <w:r>
        <w:rPr>
          <w:rFonts w:hint="default" w:ascii="Times New Roman" w:hAnsi="Times New Roman" w:eastAsia="宋体" w:cs="Times New Roman"/>
          <w:b/>
          <w:color w:val="auto"/>
          <w:sz w:val="24"/>
          <w:szCs w:val="24"/>
          <w:highlight w:val="none"/>
        </w:rPr>
        <w:t>报价</w:t>
      </w:r>
      <w:r>
        <w:rPr>
          <w:rFonts w:hint="default" w:ascii="Times New Roman" w:hAnsi="Times New Roman" w:eastAsia="宋体" w:cs="Times New Roman"/>
          <w:b/>
          <w:color w:val="auto"/>
          <w:sz w:val="24"/>
          <w:szCs w:val="24"/>
          <w:highlight w:val="none"/>
          <w:lang w:val="en-US" w:eastAsia="zh-CN"/>
        </w:rPr>
        <w:t>明细</w:t>
      </w:r>
      <w:r>
        <w:rPr>
          <w:rFonts w:hint="default" w:ascii="Times New Roman" w:hAnsi="Times New Roman" w:eastAsia="宋体" w:cs="Times New Roman"/>
          <w:b/>
          <w:color w:val="auto"/>
          <w:sz w:val="24"/>
          <w:szCs w:val="24"/>
          <w:highlight w:val="none"/>
        </w:rPr>
        <w:t>表</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4"/>
        <w:gridCol w:w="1043"/>
        <w:gridCol w:w="1058"/>
        <w:gridCol w:w="623"/>
        <w:gridCol w:w="653"/>
        <w:gridCol w:w="964"/>
        <w:gridCol w:w="1051"/>
        <w:gridCol w:w="750"/>
        <w:gridCol w:w="1048"/>
        <w:gridCol w:w="742"/>
      </w:tblGrid>
      <w:tr w14:paraId="1F60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2BD8BF68">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序号</w:t>
            </w:r>
          </w:p>
        </w:tc>
        <w:tc>
          <w:tcPr>
            <w:tcW w:w="1075" w:type="dxa"/>
            <w:vAlign w:val="center"/>
          </w:tcPr>
          <w:p w14:paraId="692056F5">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元件名称</w:t>
            </w:r>
          </w:p>
        </w:tc>
        <w:tc>
          <w:tcPr>
            <w:tcW w:w="1091" w:type="dxa"/>
            <w:vAlign w:val="center"/>
          </w:tcPr>
          <w:p w14:paraId="33A72C0C">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规格型号</w:t>
            </w:r>
          </w:p>
        </w:tc>
        <w:tc>
          <w:tcPr>
            <w:tcW w:w="634" w:type="dxa"/>
            <w:vAlign w:val="center"/>
          </w:tcPr>
          <w:p w14:paraId="52447F1F">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单位</w:t>
            </w:r>
          </w:p>
        </w:tc>
        <w:tc>
          <w:tcPr>
            <w:tcW w:w="666" w:type="dxa"/>
            <w:vAlign w:val="center"/>
          </w:tcPr>
          <w:p w14:paraId="26C7072C">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数量</w:t>
            </w:r>
          </w:p>
        </w:tc>
        <w:tc>
          <w:tcPr>
            <w:tcW w:w="992" w:type="dxa"/>
            <w:vAlign w:val="center"/>
          </w:tcPr>
          <w:p w14:paraId="1321C1C0">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含税单价</w:t>
            </w:r>
          </w:p>
        </w:tc>
        <w:tc>
          <w:tcPr>
            <w:tcW w:w="1083" w:type="dxa"/>
            <w:vAlign w:val="center"/>
          </w:tcPr>
          <w:p w14:paraId="06CBC491">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含税总价</w:t>
            </w:r>
          </w:p>
        </w:tc>
        <w:tc>
          <w:tcPr>
            <w:tcW w:w="767" w:type="dxa"/>
            <w:vAlign w:val="center"/>
          </w:tcPr>
          <w:p w14:paraId="16E317EF">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品牌</w:t>
            </w:r>
          </w:p>
        </w:tc>
        <w:tc>
          <w:tcPr>
            <w:tcW w:w="1080" w:type="dxa"/>
            <w:vAlign w:val="center"/>
          </w:tcPr>
          <w:p w14:paraId="5692C8ED">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生产厂家</w:t>
            </w:r>
          </w:p>
        </w:tc>
        <w:tc>
          <w:tcPr>
            <w:tcW w:w="759" w:type="dxa"/>
            <w:vAlign w:val="center"/>
          </w:tcPr>
          <w:p w14:paraId="6BAFB438">
            <w:pPr>
              <w:shd w:val="clear"/>
              <w:tabs>
                <w:tab w:val="left" w:pos="5355"/>
              </w:tabs>
              <w:spacing w:line="360" w:lineRule="auto"/>
              <w:jc w:val="center"/>
              <w:rPr>
                <w:rFonts w:hint="default" w:ascii="Times New Roman" w:hAnsi="Times New Roman" w:eastAsia="宋体" w:cs="Times New Roman"/>
                <w:b/>
                <w:bCs/>
                <w:color w:val="auto"/>
                <w:sz w:val="18"/>
                <w:szCs w:val="18"/>
                <w:highlight w:val="none"/>
                <w:u w:val="none"/>
                <w:lang w:val="en-US" w:eastAsia="zh-CN"/>
              </w:rPr>
            </w:pPr>
            <w:r>
              <w:rPr>
                <w:rFonts w:hint="default" w:ascii="Times New Roman" w:hAnsi="Times New Roman" w:eastAsia="宋体" w:cs="Times New Roman"/>
                <w:b/>
                <w:bCs/>
                <w:color w:val="auto"/>
                <w:sz w:val="18"/>
                <w:szCs w:val="18"/>
                <w:highlight w:val="none"/>
                <w:u w:val="none"/>
                <w:lang w:val="en-US" w:eastAsia="zh-CN"/>
              </w:rPr>
              <w:t>备注</w:t>
            </w:r>
          </w:p>
        </w:tc>
      </w:tr>
      <w:tr w14:paraId="78E3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45ADA5F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1</w:t>
            </w:r>
          </w:p>
        </w:tc>
        <w:tc>
          <w:tcPr>
            <w:tcW w:w="1075" w:type="dxa"/>
            <w:vAlign w:val="center"/>
          </w:tcPr>
          <w:p w14:paraId="21166C6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1C670B1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471A938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6C641AF7">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5CA8CD33">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776980A7">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0BB0A762">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764D3AA9">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3ACF9BA5">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4924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18E9A7A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2</w:t>
            </w:r>
          </w:p>
        </w:tc>
        <w:tc>
          <w:tcPr>
            <w:tcW w:w="1075" w:type="dxa"/>
            <w:vAlign w:val="center"/>
          </w:tcPr>
          <w:p w14:paraId="25A2D09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48E763A5">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2DEDA3E3">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3968AF56">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0C94FC4B">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017D2EBA">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6EBCD27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4C777F47">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11AB0DC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5E3CE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1EBAD8B3">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3</w:t>
            </w:r>
          </w:p>
        </w:tc>
        <w:tc>
          <w:tcPr>
            <w:tcW w:w="1075" w:type="dxa"/>
            <w:vAlign w:val="center"/>
          </w:tcPr>
          <w:p w14:paraId="3A349DA7">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73E3FC2B">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65CD1E2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11EBE96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509FF17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54146E2C">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743CFB80">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708F549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17F967FB">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5D8A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0FB5852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4</w:t>
            </w:r>
          </w:p>
        </w:tc>
        <w:tc>
          <w:tcPr>
            <w:tcW w:w="1075" w:type="dxa"/>
            <w:vAlign w:val="center"/>
          </w:tcPr>
          <w:p w14:paraId="0B6AD19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0189E7E0">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5C6B9976">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10CDFCA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4C4D3968">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5C3C2E0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217C8B78">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3ECC7243">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7C96ABB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5AF1C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4410D180">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5</w:t>
            </w:r>
          </w:p>
        </w:tc>
        <w:tc>
          <w:tcPr>
            <w:tcW w:w="1075" w:type="dxa"/>
            <w:vAlign w:val="center"/>
          </w:tcPr>
          <w:p w14:paraId="76819BF8">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0FFF7B6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7F3BD21B">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0F164EF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580FBEA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7B5B3ED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2239420A">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52F5DFB2">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31F35DD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54080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26C3E8D8">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6</w:t>
            </w:r>
          </w:p>
        </w:tc>
        <w:tc>
          <w:tcPr>
            <w:tcW w:w="1075" w:type="dxa"/>
            <w:vAlign w:val="center"/>
          </w:tcPr>
          <w:p w14:paraId="7732789E">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1AA574D7">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3F563EE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03407D06">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5790881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0D2F792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1618DC3C">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3BA3D53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641A6C6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0320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0D28DE2F">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7</w:t>
            </w:r>
          </w:p>
        </w:tc>
        <w:tc>
          <w:tcPr>
            <w:tcW w:w="1075" w:type="dxa"/>
            <w:vAlign w:val="center"/>
          </w:tcPr>
          <w:p w14:paraId="1ADD146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746B880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07423020">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23A75DDB">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43E56622">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602F8D32">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431D6A9A">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03692EEC">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511618D2">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r w14:paraId="10E2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dxa"/>
            <w:vAlign w:val="center"/>
          </w:tcPr>
          <w:p w14:paraId="14376F68">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val="en-US" w:eastAsia="zh-CN"/>
              </w:rPr>
            </w:pPr>
            <w:r>
              <w:rPr>
                <w:rFonts w:hint="default" w:ascii="Times New Roman" w:hAnsi="Times New Roman" w:eastAsia="宋体" w:cs="Times New Roman"/>
                <w:color w:val="auto"/>
                <w:sz w:val="18"/>
                <w:szCs w:val="18"/>
                <w:highlight w:val="none"/>
                <w:u w:val="none"/>
                <w:lang w:val="en-US" w:eastAsia="zh-CN"/>
              </w:rPr>
              <w:t>*</w:t>
            </w:r>
          </w:p>
        </w:tc>
        <w:tc>
          <w:tcPr>
            <w:tcW w:w="1075" w:type="dxa"/>
            <w:vAlign w:val="center"/>
          </w:tcPr>
          <w:p w14:paraId="10726E6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91" w:type="dxa"/>
            <w:vAlign w:val="center"/>
          </w:tcPr>
          <w:p w14:paraId="5FF79C39">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34" w:type="dxa"/>
            <w:vAlign w:val="center"/>
          </w:tcPr>
          <w:p w14:paraId="45B928A9">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666" w:type="dxa"/>
            <w:vAlign w:val="center"/>
          </w:tcPr>
          <w:p w14:paraId="385FA8F1">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992" w:type="dxa"/>
            <w:vAlign w:val="center"/>
          </w:tcPr>
          <w:p w14:paraId="515582FB">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3" w:type="dxa"/>
            <w:vAlign w:val="center"/>
          </w:tcPr>
          <w:p w14:paraId="7A06E8A1">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67" w:type="dxa"/>
            <w:vAlign w:val="center"/>
          </w:tcPr>
          <w:p w14:paraId="5A94057D">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1080" w:type="dxa"/>
            <w:vAlign w:val="center"/>
          </w:tcPr>
          <w:p w14:paraId="4126E361">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c>
          <w:tcPr>
            <w:tcW w:w="759" w:type="dxa"/>
            <w:vAlign w:val="center"/>
          </w:tcPr>
          <w:p w14:paraId="21DC2734">
            <w:pPr>
              <w:shd w:val="clear"/>
              <w:tabs>
                <w:tab w:val="left" w:pos="5355"/>
              </w:tabs>
              <w:spacing w:line="360" w:lineRule="auto"/>
              <w:jc w:val="center"/>
              <w:rPr>
                <w:rFonts w:hint="default" w:ascii="Times New Roman" w:hAnsi="Times New Roman" w:eastAsia="宋体" w:cs="Times New Roman"/>
                <w:color w:val="auto"/>
                <w:sz w:val="18"/>
                <w:szCs w:val="18"/>
                <w:highlight w:val="none"/>
                <w:u w:val="none"/>
                <w:lang w:eastAsia="zh-CN"/>
              </w:rPr>
            </w:pPr>
          </w:p>
        </w:tc>
      </w:tr>
    </w:tbl>
    <w:p w14:paraId="13A00571">
      <w:pPr>
        <w:shd w:val="clear"/>
        <w:spacing w:line="360" w:lineRule="auto"/>
        <w:jc w:val="left"/>
        <w:rPr>
          <w:rFonts w:hint="default"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bCs w:val="0"/>
          <w:color w:val="auto"/>
          <w:sz w:val="20"/>
          <w:szCs w:val="20"/>
          <w:highlight w:val="none"/>
          <w:lang w:eastAsia="zh-CN"/>
        </w:rPr>
        <w:t>注：</w:t>
      </w:r>
      <w:r>
        <w:rPr>
          <w:rFonts w:hint="default" w:ascii="Times New Roman" w:hAnsi="Times New Roman" w:eastAsia="宋体" w:cs="Times New Roman"/>
          <w:b w:val="0"/>
          <w:bCs/>
          <w:color w:val="auto"/>
          <w:sz w:val="20"/>
          <w:szCs w:val="20"/>
          <w:highlight w:val="none"/>
          <w:lang w:eastAsia="zh-CN"/>
        </w:rPr>
        <w:t>1、本表所填写的分项报价表</w:t>
      </w:r>
      <w:r>
        <w:rPr>
          <w:rFonts w:hint="default" w:ascii="Times New Roman" w:hAnsi="Times New Roman" w:eastAsia="宋体" w:cs="Times New Roman"/>
          <w:b w:val="0"/>
          <w:bCs/>
          <w:color w:val="auto"/>
          <w:sz w:val="20"/>
          <w:szCs w:val="20"/>
          <w:highlight w:val="none"/>
          <w:lang w:val="en-US" w:eastAsia="zh-CN"/>
        </w:rPr>
        <w:t>与</w:t>
      </w:r>
      <w:r>
        <w:rPr>
          <w:rFonts w:hint="default" w:ascii="Times New Roman" w:hAnsi="Times New Roman" w:eastAsia="宋体" w:cs="Times New Roman"/>
          <w:b w:val="0"/>
          <w:bCs/>
          <w:color w:val="auto"/>
          <w:sz w:val="20"/>
          <w:szCs w:val="20"/>
          <w:highlight w:val="none"/>
          <w:lang w:eastAsia="zh-CN"/>
        </w:rPr>
        <w:t>报价总表对应，其价格应包含在“投标报价表”的投标总价中。</w:t>
      </w:r>
    </w:p>
    <w:p w14:paraId="470A7EAF">
      <w:pPr>
        <w:shd w:val="clear"/>
        <w:spacing w:line="360" w:lineRule="auto"/>
        <w:ind w:firstLine="400" w:firstLineChars="200"/>
        <w:jc w:val="left"/>
        <w:rPr>
          <w:rFonts w:hint="default"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lang w:eastAsia="zh-CN"/>
        </w:rPr>
        <w:t>2、上表所有计价单位为人民币元。</w:t>
      </w:r>
    </w:p>
    <w:p w14:paraId="4C5C5A63">
      <w:pPr>
        <w:shd w:val="clear"/>
        <w:spacing w:line="360" w:lineRule="auto"/>
        <w:ind w:firstLine="400" w:firstLineChars="200"/>
        <w:jc w:val="left"/>
        <w:rPr>
          <w:rFonts w:hint="default"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lang w:eastAsia="zh-CN"/>
        </w:rPr>
        <w:t>3、投标人需对以上内容如实填写齐全，否则视为非响应性投标。</w:t>
      </w:r>
    </w:p>
    <w:p w14:paraId="7D7E4C05">
      <w:pPr>
        <w:shd w:val="clear"/>
        <w:spacing w:line="360" w:lineRule="auto"/>
        <w:jc w:val="left"/>
        <w:rPr>
          <w:rFonts w:hint="default" w:ascii="Times New Roman" w:hAnsi="Times New Roman" w:eastAsia="宋体" w:cs="Times New Roman"/>
          <w:b w:val="0"/>
          <w:bCs/>
          <w:color w:val="auto"/>
          <w:sz w:val="20"/>
          <w:szCs w:val="20"/>
          <w:highlight w:val="none"/>
          <w:lang w:eastAsia="zh-CN"/>
        </w:rPr>
      </w:pPr>
    </w:p>
    <w:p w14:paraId="6ADA4643">
      <w:pPr>
        <w:shd w:val="clear"/>
        <w:spacing w:line="360" w:lineRule="auto"/>
        <w:jc w:val="left"/>
        <w:rPr>
          <w:rFonts w:hint="default" w:ascii="Times New Roman" w:hAnsi="Times New Roman" w:eastAsia="宋体" w:cs="Times New Roman"/>
          <w:b w:val="0"/>
          <w:bCs/>
          <w:color w:val="auto"/>
          <w:sz w:val="20"/>
          <w:szCs w:val="20"/>
          <w:highlight w:val="none"/>
          <w:lang w:eastAsia="zh-CN"/>
        </w:rPr>
      </w:pPr>
    </w:p>
    <w:p w14:paraId="5620FA60">
      <w:pPr>
        <w:keepNext w:val="0"/>
        <w:keepLines w:val="0"/>
        <w:pageBreakBefore w:val="0"/>
        <w:widowControl w:val="0"/>
        <w:shd w:val="clear"/>
        <w:kinsoku/>
        <w:wordWrap/>
        <w:overflowPunct/>
        <w:topLinePunct w:val="0"/>
        <w:autoSpaceDE/>
        <w:autoSpaceDN/>
        <w:bidi w:val="0"/>
        <w:adjustRightInd/>
        <w:snapToGrid/>
        <w:spacing w:after="157" w:afterLines="50" w:line="360" w:lineRule="auto"/>
        <w:jc w:val="left"/>
        <w:textAlignment w:val="auto"/>
        <w:rPr>
          <w:rFonts w:hint="default"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lang w:eastAsia="zh-CN"/>
        </w:rPr>
        <w:t>投标人授权代表签字：</w:t>
      </w:r>
    </w:p>
    <w:p w14:paraId="08D55DBB">
      <w:pPr>
        <w:keepNext w:val="0"/>
        <w:keepLines w:val="0"/>
        <w:pageBreakBefore w:val="0"/>
        <w:widowControl w:val="0"/>
        <w:shd w:val="clear"/>
        <w:kinsoku/>
        <w:wordWrap/>
        <w:overflowPunct/>
        <w:topLinePunct w:val="0"/>
        <w:autoSpaceDE/>
        <w:autoSpaceDN/>
        <w:bidi w:val="0"/>
        <w:adjustRightInd/>
        <w:snapToGrid/>
        <w:spacing w:after="157" w:afterLines="50" w:line="360" w:lineRule="auto"/>
        <w:jc w:val="left"/>
        <w:textAlignment w:val="auto"/>
        <w:rPr>
          <w:rFonts w:hint="default"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lang w:eastAsia="zh-CN"/>
        </w:rPr>
        <w:t>职务：</w:t>
      </w:r>
    </w:p>
    <w:p w14:paraId="18F37924">
      <w:pPr>
        <w:keepNext w:val="0"/>
        <w:keepLines w:val="0"/>
        <w:pageBreakBefore w:val="0"/>
        <w:widowControl w:val="0"/>
        <w:shd w:val="clear"/>
        <w:kinsoku/>
        <w:wordWrap/>
        <w:overflowPunct/>
        <w:topLinePunct w:val="0"/>
        <w:autoSpaceDE/>
        <w:autoSpaceDN/>
        <w:bidi w:val="0"/>
        <w:adjustRightInd/>
        <w:snapToGrid/>
        <w:spacing w:after="157" w:afterLines="50" w:line="360" w:lineRule="auto"/>
        <w:jc w:val="left"/>
        <w:textAlignment w:val="auto"/>
        <w:rPr>
          <w:rFonts w:hint="default" w:ascii="Times New Roman" w:hAnsi="Times New Roman" w:eastAsia="宋体" w:cs="Times New Roman"/>
          <w:b w:val="0"/>
          <w:bCs/>
          <w:color w:val="auto"/>
          <w:sz w:val="20"/>
          <w:szCs w:val="20"/>
          <w:highlight w:val="none"/>
          <w:lang w:eastAsia="zh-CN"/>
        </w:rPr>
      </w:pPr>
      <w:r>
        <w:rPr>
          <w:rFonts w:hint="default" w:ascii="Times New Roman" w:hAnsi="Times New Roman" w:eastAsia="宋体" w:cs="Times New Roman"/>
          <w:b w:val="0"/>
          <w:bCs/>
          <w:color w:val="auto"/>
          <w:sz w:val="20"/>
          <w:szCs w:val="20"/>
          <w:highlight w:val="none"/>
          <w:lang w:eastAsia="zh-CN"/>
        </w:rPr>
        <w:t>投标人单位（公章）：</w:t>
      </w:r>
    </w:p>
    <w:p w14:paraId="23709A8B">
      <w:pPr>
        <w:keepNext w:val="0"/>
        <w:keepLines w:val="0"/>
        <w:pageBreakBefore w:val="0"/>
        <w:widowControl w:val="0"/>
        <w:shd w:val="clear"/>
        <w:kinsoku/>
        <w:wordWrap/>
        <w:overflowPunct/>
        <w:topLinePunct w:val="0"/>
        <w:autoSpaceDE/>
        <w:autoSpaceDN/>
        <w:bidi w:val="0"/>
        <w:adjustRightInd/>
        <w:snapToGrid/>
        <w:spacing w:after="157" w:afterLines="50" w:line="360" w:lineRule="auto"/>
        <w:jc w:val="left"/>
        <w:textAlignment w:val="auto"/>
        <w:rPr>
          <w:rFonts w:hint="default" w:ascii="Times New Roman" w:hAnsi="Times New Roman" w:eastAsia="宋体" w:cs="Times New Roman"/>
          <w:b w:val="0"/>
          <w:bCs/>
          <w:color w:val="auto"/>
          <w:sz w:val="20"/>
          <w:szCs w:val="20"/>
          <w:highlight w:val="none"/>
          <w:lang w:eastAsia="zh-CN"/>
        </w:rPr>
        <w:sectPr>
          <w:headerReference r:id="rId9" w:type="default"/>
          <w:footerReference r:id="rId10" w:type="default"/>
          <w:pgSz w:w="11906" w:h="16838"/>
          <w:pgMar w:top="960" w:right="1800" w:bottom="1440" w:left="156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eastAsia="宋体" w:cs="Times New Roman"/>
          <w:b w:val="0"/>
          <w:bCs/>
          <w:color w:val="auto"/>
          <w:sz w:val="20"/>
          <w:szCs w:val="20"/>
          <w:highlight w:val="none"/>
          <w:lang w:eastAsia="zh-CN"/>
        </w:rPr>
        <w:t>日期：</w:t>
      </w:r>
      <w:r>
        <w:rPr>
          <w:rFonts w:hint="default" w:ascii="Times New Roman" w:hAnsi="Times New Roman" w:eastAsia="宋体" w:cs="Times New Roman"/>
          <w:b w:val="0"/>
          <w:bCs/>
          <w:color w:val="auto"/>
          <w:sz w:val="20"/>
          <w:szCs w:val="20"/>
          <w:highlight w:val="none"/>
          <w:lang w:val="en-US" w:eastAsia="zh-CN"/>
        </w:rPr>
        <w:t xml:space="preserve">    </w:t>
      </w:r>
      <w:r>
        <w:rPr>
          <w:rFonts w:hint="default" w:ascii="Times New Roman" w:hAnsi="Times New Roman" w:eastAsia="宋体" w:cs="Times New Roman"/>
          <w:b w:val="0"/>
          <w:bCs/>
          <w:color w:val="auto"/>
          <w:sz w:val="20"/>
          <w:szCs w:val="20"/>
          <w:highlight w:val="none"/>
          <w:lang w:eastAsia="zh-CN"/>
        </w:rPr>
        <w:t>年</w:t>
      </w:r>
      <w:r>
        <w:rPr>
          <w:rFonts w:hint="default" w:ascii="Times New Roman" w:hAnsi="Times New Roman" w:eastAsia="宋体" w:cs="Times New Roman"/>
          <w:b w:val="0"/>
          <w:bCs/>
          <w:color w:val="auto"/>
          <w:sz w:val="20"/>
          <w:szCs w:val="20"/>
          <w:highlight w:val="none"/>
          <w:lang w:val="en-US" w:eastAsia="zh-CN"/>
        </w:rPr>
        <w:t xml:space="preserve">    </w:t>
      </w:r>
      <w:r>
        <w:rPr>
          <w:rFonts w:hint="default" w:ascii="Times New Roman" w:hAnsi="Times New Roman" w:eastAsia="宋体" w:cs="Times New Roman"/>
          <w:b w:val="0"/>
          <w:bCs/>
          <w:color w:val="auto"/>
          <w:sz w:val="20"/>
          <w:szCs w:val="20"/>
          <w:highlight w:val="none"/>
          <w:lang w:eastAsia="zh-CN"/>
        </w:rPr>
        <w:t>月</w:t>
      </w:r>
      <w:r>
        <w:rPr>
          <w:rFonts w:hint="default" w:ascii="Times New Roman" w:hAnsi="Times New Roman" w:eastAsia="宋体" w:cs="Times New Roman"/>
          <w:b w:val="0"/>
          <w:bCs/>
          <w:color w:val="auto"/>
          <w:sz w:val="20"/>
          <w:szCs w:val="20"/>
          <w:highlight w:val="none"/>
          <w:lang w:val="en-US" w:eastAsia="zh-CN"/>
        </w:rPr>
        <w:t xml:space="preserve">    </w:t>
      </w:r>
      <w:r>
        <w:rPr>
          <w:rFonts w:hint="default" w:ascii="Times New Roman" w:hAnsi="Times New Roman" w:eastAsia="宋体" w:cs="Times New Roman"/>
          <w:b w:val="0"/>
          <w:bCs/>
          <w:color w:val="auto"/>
          <w:sz w:val="20"/>
          <w:szCs w:val="20"/>
          <w:highlight w:val="none"/>
          <w:lang w:eastAsia="zh-CN"/>
        </w:rPr>
        <w:t>日</w:t>
      </w:r>
    </w:p>
    <w:p w14:paraId="020FFAC8">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rPr>
      </w:pPr>
      <w:bookmarkStart w:id="216" w:name="_Toc1356"/>
      <w:bookmarkStart w:id="217" w:name="_Toc15265"/>
      <w:bookmarkStart w:id="218" w:name="_Toc19239"/>
      <w:bookmarkStart w:id="219" w:name="_Toc10681"/>
      <w:bookmarkStart w:id="220" w:name="_Toc22902"/>
      <w:r>
        <w:rPr>
          <w:rFonts w:hint="default" w:ascii="Times New Roman" w:hAnsi="Times New Roman" w:cs="Times New Roman"/>
          <w:sz w:val="28"/>
          <w:szCs w:val="28"/>
        </w:rPr>
        <w:t>附件</w:t>
      </w:r>
      <w:r>
        <w:rPr>
          <w:rFonts w:hint="default" w:ascii="Times New Roman" w:hAnsi="Times New Roman" w:cs="Times New Roman"/>
          <w:sz w:val="28"/>
          <w:szCs w:val="28"/>
          <w:lang w:eastAsia="zh-CN"/>
        </w:rPr>
        <w:t>4：</w:t>
      </w:r>
      <w:bookmarkEnd w:id="216"/>
      <w:bookmarkEnd w:id="217"/>
      <w:bookmarkEnd w:id="218"/>
      <w:bookmarkEnd w:id="219"/>
      <w:bookmarkEnd w:id="220"/>
    </w:p>
    <w:p w14:paraId="0AF93C44">
      <w:pPr>
        <w:spacing w:line="360" w:lineRule="auto"/>
        <w:ind w:right="0" w:rightChars="0" w:firstLine="0" w:firstLineChars="0"/>
        <w:jc w:val="center"/>
        <w:rPr>
          <w:rFonts w:hint="default" w:ascii="Times New Roman" w:hAnsi="Times New Roman" w:cs="Times New Roman"/>
          <w:b/>
          <w:bCs/>
          <w:sz w:val="28"/>
          <w:szCs w:val="36"/>
        </w:rPr>
      </w:pPr>
      <w:r>
        <w:rPr>
          <w:rFonts w:hint="default" w:ascii="Times New Roman" w:hAnsi="Times New Roman" w:cs="Times New Roman"/>
          <w:b/>
          <w:bCs/>
          <w:sz w:val="28"/>
          <w:szCs w:val="36"/>
        </w:rPr>
        <w:t>声</w:t>
      </w:r>
      <w:r>
        <w:rPr>
          <w:rFonts w:hint="default" w:ascii="Times New Roman" w:hAnsi="Times New Roman" w:cs="Times New Roman"/>
          <w:b/>
          <w:bCs/>
          <w:sz w:val="28"/>
          <w:szCs w:val="36"/>
          <w:lang w:val="en-US" w:eastAsia="zh-CN"/>
        </w:rPr>
        <w:t xml:space="preserve"> </w:t>
      </w:r>
      <w:r>
        <w:rPr>
          <w:rFonts w:hint="default" w:ascii="Times New Roman" w:hAnsi="Times New Roman" w:cs="Times New Roman"/>
          <w:b/>
          <w:bCs/>
          <w:sz w:val="28"/>
          <w:szCs w:val="36"/>
        </w:rPr>
        <w:t>明</w:t>
      </w:r>
      <w:r>
        <w:rPr>
          <w:rFonts w:hint="default" w:ascii="Times New Roman" w:hAnsi="Times New Roman" w:cs="Times New Roman"/>
          <w:b/>
          <w:bCs/>
          <w:sz w:val="28"/>
          <w:szCs w:val="36"/>
          <w:lang w:val="en-US" w:eastAsia="zh-CN"/>
        </w:rPr>
        <w:t xml:space="preserve"> </w:t>
      </w:r>
      <w:r>
        <w:rPr>
          <w:rFonts w:hint="default" w:ascii="Times New Roman" w:hAnsi="Times New Roman" w:cs="Times New Roman"/>
          <w:b/>
          <w:bCs/>
          <w:sz w:val="28"/>
          <w:szCs w:val="36"/>
        </w:rPr>
        <w:t>函</w:t>
      </w:r>
    </w:p>
    <w:p w14:paraId="01B26171">
      <w:pPr>
        <w:tabs>
          <w:tab w:val="right" w:leader="hyphen" w:pos="8400"/>
        </w:tabs>
        <w:spacing w:line="360" w:lineRule="auto"/>
        <w:ind w:firstLine="402" w:firstLineChars="200"/>
        <w:jc w:val="center"/>
        <w:rPr>
          <w:rFonts w:hint="default" w:ascii="Times New Roman" w:hAnsi="Times New Roman" w:cs="Times New Roman"/>
          <w:b/>
          <w:sz w:val="20"/>
          <w:szCs w:val="20"/>
        </w:rPr>
      </w:pPr>
    </w:p>
    <w:p w14:paraId="1689A1F2">
      <w:pPr>
        <w:spacing w:line="360" w:lineRule="auto"/>
        <w:ind w:firstLine="420" w:firstLineChars="200"/>
        <w:rPr>
          <w:rFonts w:hint="default" w:ascii="Times New Roman" w:hAnsi="Times New Roman" w:cs="Times New Roman"/>
          <w:bCs/>
          <w:sz w:val="22"/>
          <w:szCs w:val="28"/>
        </w:rPr>
      </w:pPr>
      <w:r>
        <w:rPr>
          <w:rFonts w:hint="default" w:ascii="Times New Roman" w:hAnsi="Times New Roman" w:cs="Times New Roman"/>
          <w:szCs w:val="21"/>
        </w:rPr>
        <w:t>致：</w:t>
      </w:r>
    </w:p>
    <w:p w14:paraId="39167EF5">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关于贵单位</w:t>
      </w:r>
      <w:r>
        <w:rPr>
          <w:rFonts w:hint="default" w:ascii="Times New Roman" w:hAnsi="Times New Roman" w:cs="Times New Roman"/>
          <w:color w:val="000000"/>
          <w:szCs w:val="21"/>
        </w:rPr>
        <w:t>招标编号：__________</w:t>
      </w:r>
      <w:r>
        <w:rPr>
          <w:rFonts w:hint="default" w:ascii="Times New Roman" w:hAnsi="Times New Roman" w:cs="Times New Roman"/>
          <w:szCs w:val="21"/>
        </w:rPr>
        <w:t>的采购公告，本签字人愿意参加投标，同意提供招标项目一览表中规定的模板，并证明提交的下列文件和说明是准确的和真实的。</w:t>
      </w:r>
    </w:p>
    <w:p w14:paraId="2F113FC4">
      <w:pPr>
        <w:spacing w:line="360" w:lineRule="auto"/>
        <w:ind w:firstLine="440" w:firstLineChars="200"/>
        <w:rPr>
          <w:rFonts w:hint="default" w:ascii="Times New Roman" w:hAnsi="Times New Roman" w:cs="Times New Roman"/>
          <w:bCs/>
          <w:sz w:val="22"/>
          <w:szCs w:val="28"/>
        </w:rPr>
      </w:pPr>
    </w:p>
    <w:p w14:paraId="43C815F9">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1. </w:t>
      </w:r>
      <w:r>
        <w:rPr>
          <w:rFonts w:hint="default" w:ascii="Times New Roman" w:hAnsi="Times New Roman" w:cs="Times New Roman"/>
          <w:szCs w:val="21"/>
        </w:rPr>
        <w:t>由工商局签发的我方工商营业执照正本复印件（加盖公章）一份。</w:t>
      </w:r>
    </w:p>
    <w:p w14:paraId="6DFFCE24">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2. </w:t>
      </w:r>
      <w:r>
        <w:rPr>
          <w:rFonts w:hint="default" w:ascii="Times New Roman" w:hAnsi="Times New Roman" w:cs="Times New Roman"/>
          <w:szCs w:val="21"/>
        </w:rPr>
        <w:t>履约记录（用户单位名单）。</w:t>
      </w:r>
    </w:p>
    <w:p w14:paraId="09942F5F">
      <w:pPr>
        <w:spacing w:line="360" w:lineRule="auto"/>
        <w:ind w:firstLine="440" w:firstLineChars="200"/>
        <w:rPr>
          <w:rFonts w:hint="default" w:ascii="Times New Roman" w:hAnsi="Times New Roman" w:cs="Times New Roman"/>
          <w:bCs/>
          <w:sz w:val="22"/>
          <w:szCs w:val="28"/>
        </w:rPr>
      </w:pPr>
      <w:r>
        <w:rPr>
          <w:rFonts w:hint="default" w:ascii="Times New Roman" w:hAnsi="Times New Roman" w:cs="Times New Roman"/>
          <w:bCs/>
          <w:sz w:val="22"/>
          <w:szCs w:val="28"/>
        </w:rPr>
        <w:t xml:space="preserve">3. </w:t>
      </w:r>
      <w:r>
        <w:rPr>
          <w:rFonts w:hint="default" w:ascii="Times New Roman" w:hAnsi="Times New Roman" w:cs="Times New Roman"/>
          <w:szCs w:val="21"/>
        </w:rPr>
        <w:t>本签字人确认资格文件中的说明是真实的、准确的。</w:t>
      </w:r>
    </w:p>
    <w:p w14:paraId="14E9FF65">
      <w:pPr>
        <w:spacing w:line="360" w:lineRule="auto"/>
        <w:ind w:firstLine="440" w:firstLineChars="200"/>
        <w:rPr>
          <w:rFonts w:hint="default" w:ascii="Times New Roman" w:hAnsi="Times New Roman" w:cs="Times New Roman"/>
          <w:bCs/>
          <w:sz w:val="22"/>
          <w:szCs w:val="28"/>
        </w:rPr>
      </w:pPr>
    </w:p>
    <w:p w14:paraId="6FF77BC9">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单位名称</w:t>
      </w:r>
      <w:r>
        <w:rPr>
          <w:rFonts w:hint="default" w:ascii="Times New Roman" w:hAnsi="Times New Roman" w:cs="Times New Roman" w:eastAsiaTheme="minorEastAsia"/>
          <w:color w:val="auto"/>
          <w:szCs w:val="21"/>
        </w:rPr>
        <w:t>（盖章）</w:t>
      </w:r>
      <w:r>
        <w:rPr>
          <w:rFonts w:hint="default" w:ascii="Times New Roman" w:hAnsi="Times New Roman" w:cs="Times New Roman"/>
          <w:szCs w:val="21"/>
        </w:rPr>
        <w:t>：___________________________________</w:t>
      </w:r>
    </w:p>
    <w:p w14:paraId="0454D3C5">
      <w:pPr>
        <w:pStyle w:val="15"/>
        <w:spacing w:line="360" w:lineRule="auto"/>
        <w:ind w:firstLine="560"/>
        <w:rPr>
          <w:rFonts w:hint="default" w:ascii="Times New Roman" w:hAnsi="Times New Roman" w:cs="Times New Roman"/>
        </w:rPr>
      </w:pPr>
    </w:p>
    <w:p w14:paraId="454CE8E2">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地址：_______________________________________</w:t>
      </w:r>
    </w:p>
    <w:p w14:paraId="328F0869">
      <w:pPr>
        <w:spacing w:line="360" w:lineRule="auto"/>
        <w:ind w:firstLine="440" w:firstLineChars="200"/>
        <w:rPr>
          <w:rFonts w:hint="default" w:ascii="Times New Roman" w:hAnsi="Times New Roman" w:cs="Times New Roman"/>
          <w:bCs/>
          <w:sz w:val="22"/>
          <w:szCs w:val="28"/>
        </w:rPr>
      </w:pPr>
    </w:p>
    <w:p w14:paraId="3442639C">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授权人签字：___________</w:t>
      </w:r>
    </w:p>
    <w:p w14:paraId="71F42BBD">
      <w:pPr>
        <w:spacing w:line="360" w:lineRule="auto"/>
        <w:ind w:firstLine="440" w:firstLineChars="200"/>
        <w:rPr>
          <w:rFonts w:hint="default" w:ascii="Times New Roman" w:hAnsi="Times New Roman" w:cs="Times New Roman"/>
          <w:bCs/>
          <w:sz w:val="22"/>
          <w:szCs w:val="28"/>
        </w:rPr>
      </w:pPr>
    </w:p>
    <w:p w14:paraId="3F3EEA38">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职务：_________________</w:t>
      </w:r>
    </w:p>
    <w:p w14:paraId="6BAC4A39">
      <w:pPr>
        <w:spacing w:line="360" w:lineRule="auto"/>
        <w:ind w:firstLine="440" w:firstLineChars="200"/>
        <w:rPr>
          <w:rFonts w:hint="default" w:ascii="Times New Roman" w:hAnsi="Times New Roman" w:cs="Times New Roman"/>
          <w:bCs/>
          <w:sz w:val="22"/>
          <w:szCs w:val="28"/>
        </w:rPr>
      </w:pPr>
    </w:p>
    <w:p w14:paraId="4BA84B6A">
      <w:pPr>
        <w:spacing w:line="360" w:lineRule="auto"/>
        <w:ind w:firstLine="420" w:firstLineChars="200"/>
        <w:rPr>
          <w:rFonts w:hint="default" w:ascii="Times New Roman" w:hAnsi="Times New Roman" w:cs="Times New Roman"/>
          <w:bCs/>
          <w:sz w:val="22"/>
          <w:szCs w:val="28"/>
        </w:rPr>
      </w:pPr>
      <w:r>
        <w:rPr>
          <w:rFonts w:hint="default" w:ascii="Times New Roman" w:hAnsi="Times New Roman" w:cs="Times New Roman"/>
          <w:szCs w:val="21"/>
        </w:rPr>
        <w:t>电话：_________________</w:t>
      </w:r>
    </w:p>
    <w:p w14:paraId="12621221">
      <w:pPr>
        <w:spacing w:line="360" w:lineRule="auto"/>
        <w:ind w:firstLine="440" w:firstLineChars="200"/>
        <w:rPr>
          <w:rFonts w:hint="default" w:ascii="Times New Roman" w:hAnsi="Times New Roman" w:cs="Times New Roman"/>
          <w:bCs/>
          <w:sz w:val="22"/>
          <w:szCs w:val="28"/>
        </w:rPr>
      </w:pPr>
    </w:p>
    <w:p w14:paraId="575E2FB0">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传真：________________</w:t>
      </w:r>
    </w:p>
    <w:p w14:paraId="53585983">
      <w:pPr>
        <w:spacing w:line="360" w:lineRule="auto"/>
        <w:ind w:firstLine="420" w:firstLineChars="200"/>
        <w:rPr>
          <w:rFonts w:hint="default" w:ascii="Times New Roman" w:hAnsi="Times New Roman" w:cs="Times New Roman"/>
          <w:szCs w:val="21"/>
        </w:rPr>
      </w:pPr>
    </w:p>
    <w:p w14:paraId="7F6EE9FA">
      <w:pPr>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邮编：_________________</w:t>
      </w:r>
    </w:p>
    <w:p w14:paraId="5AA14B7A">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lang w:eastAsia="zh-CN"/>
        </w:rPr>
      </w:pPr>
      <w:r>
        <w:rPr>
          <w:rFonts w:hint="default" w:ascii="Times New Roman" w:hAnsi="Times New Roman" w:cs="Times New Roman"/>
          <w:bCs/>
          <w:sz w:val="22"/>
          <w:szCs w:val="28"/>
        </w:rPr>
        <w:br w:type="page"/>
      </w:r>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5</w:t>
      </w:r>
      <w:r>
        <w:rPr>
          <w:rFonts w:hint="default" w:ascii="Times New Roman" w:hAnsi="Times New Roman" w:cs="Times New Roman"/>
          <w:sz w:val="28"/>
          <w:szCs w:val="28"/>
          <w:lang w:eastAsia="zh-CN"/>
        </w:rPr>
        <w:t>：</w:t>
      </w:r>
    </w:p>
    <w:p w14:paraId="68854740">
      <w:pPr>
        <w:tabs>
          <w:tab w:val="left" w:pos="5355"/>
        </w:tabs>
        <w:ind w:right="-15" w:rightChars="-7"/>
        <w:jc w:val="center"/>
        <w:rPr>
          <w:rFonts w:hint="default" w:ascii="Times New Roman" w:hAnsi="Times New Roman" w:eastAsia="宋体" w:cs="Times New Roman"/>
          <w:b/>
          <w:bCs/>
          <w:color w:val="auto"/>
          <w:sz w:val="28"/>
          <w:highlight w:val="none"/>
        </w:rPr>
      </w:pPr>
      <w:r>
        <w:rPr>
          <w:rFonts w:hint="default" w:ascii="Times New Roman" w:hAnsi="Times New Roman" w:eastAsia="宋体" w:cs="Times New Roman"/>
          <w:b/>
          <w:bCs/>
          <w:color w:val="auto"/>
          <w:sz w:val="28"/>
          <w:highlight w:val="none"/>
        </w:rPr>
        <w:t>技术规格和商务偏离表</w:t>
      </w:r>
    </w:p>
    <w:p w14:paraId="7BC7E528">
      <w:pPr>
        <w:tabs>
          <w:tab w:val="left" w:pos="5355"/>
        </w:tabs>
        <w:rPr>
          <w:rFonts w:hint="default" w:ascii="Times New Roman" w:hAnsi="Times New Roman" w:eastAsia="宋体" w:cs="Times New Roman"/>
          <w:color w:val="auto"/>
          <w:sz w:val="24"/>
          <w:szCs w:val="24"/>
          <w:highlight w:val="none"/>
        </w:rPr>
      </w:pPr>
    </w:p>
    <w:p w14:paraId="79867A85">
      <w:pPr>
        <w:tabs>
          <w:tab w:val="left" w:pos="5355"/>
        </w:tabs>
        <w:rPr>
          <w:rFonts w:hint="default" w:ascii="Times New Roman" w:hAnsi="Times New Roman" w:eastAsia="宋体" w:cs="Times New Roman"/>
          <w:color w:val="auto"/>
          <w:sz w:val="24"/>
          <w:szCs w:val="24"/>
          <w:highlight w:val="none"/>
        </w:rPr>
      </w:pPr>
    </w:p>
    <w:p w14:paraId="06D8738F">
      <w:pPr>
        <w:tabs>
          <w:tab w:val="left" w:pos="5355"/>
        </w:tabs>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投标方名称：</w:t>
      </w:r>
      <w:r>
        <w:rPr>
          <w:rFonts w:hint="default" w:ascii="Times New Roman" w:hAnsi="Times New Roman" w:eastAsia="宋体" w:cs="Times New Roman"/>
          <w:color w:val="auto"/>
          <w:sz w:val="24"/>
          <w:szCs w:val="24"/>
          <w:highlight w:val="none"/>
          <w:u w:val="single"/>
        </w:rPr>
        <w:t xml:space="preserve">  （全称并加盖公章）    </w:t>
      </w:r>
      <w:r>
        <w:rPr>
          <w:rFonts w:hint="default" w:ascii="Times New Roman" w:hAnsi="Times New Roman" w:eastAsia="宋体" w:cs="Times New Roman"/>
          <w:color w:val="auto"/>
          <w:sz w:val="24"/>
          <w:szCs w:val="24"/>
          <w:highlight w:val="none"/>
        </w:rPr>
        <w:t xml:space="preserve">       招标编号：</w:t>
      </w:r>
    </w:p>
    <w:p w14:paraId="47EEBA40">
      <w:pPr>
        <w:tabs>
          <w:tab w:val="left" w:pos="5355"/>
        </w:tabs>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u w:val="none"/>
        </w:rPr>
        <w:t xml:space="preserve"> </w:t>
      </w:r>
      <w:r>
        <w:rPr>
          <w:rFonts w:hint="default" w:ascii="Times New Roman" w:hAnsi="Times New Roman" w:eastAsia="宋体" w:cs="Times New Roman"/>
          <w:color w:val="auto"/>
          <w:sz w:val="24"/>
          <w:szCs w:val="24"/>
          <w:highlight w:val="none"/>
          <w:u w:val="single"/>
        </w:rPr>
        <w:t xml:space="preserve">        </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0"/>
        <w:gridCol w:w="2340"/>
        <w:gridCol w:w="1980"/>
        <w:gridCol w:w="1980"/>
      </w:tblGrid>
      <w:tr w14:paraId="5B9C7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center"/>
          </w:tcPr>
          <w:p w14:paraId="61072AEC">
            <w:pPr>
              <w:keepNext w:val="0"/>
              <w:keepLines w:val="0"/>
              <w:suppressLineNumbers w:val="0"/>
              <w:tabs>
                <w:tab w:val="left" w:pos="5355"/>
              </w:tabs>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序号</w:t>
            </w:r>
            <w:r>
              <w:rPr>
                <w:rFonts w:hint="default" w:ascii="Times New Roman" w:hAnsi="Times New Roman" w:eastAsia="宋体" w:cs="Times New Roman"/>
                <w:color w:val="auto"/>
                <w:sz w:val="24"/>
                <w:szCs w:val="24"/>
                <w:highlight w:val="none"/>
                <w:lang w:val="en-US" w:eastAsia="zh-CN"/>
              </w:rPr>
              <w:t>No.</w:t>
            </w:r>
          </w:p>
        </w:tc>
        <w:tc>
          <w:tcPr>
            <w:tcW w:w="1620" w:type="dxa"/>
            <w:noWrap w:val="0"/>
            <w:vAlign w:val="center"/>
          </w:tcPr>
          <w:p w14:paraId="5BA0FE77">
            <w:pPr>
              <w:keepNext w:val="0"/>
              <w:keepLines w:val="0"/>
              <w:suppressLineNumbers w:val="0"/>
              <w:tabs>
                <w:tab w:val="left" w:pos="5355"/>
              </w:tabs>
              <w:spacing w:before="0" w:beforeAutospacing="0" w:after="0" w:afterAutospacing="0"/>
              <w:ind w:left="0" w:right="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货物名称</w:t>
            </w:r>
            <w:r>
              <w:rPr>
                <w:rFonts w:hint="default" w:ascii="Times New Roman" w:hAnsi="Times New Roman" w:eastAsia="宋体" w:cs="Times New Roman"/>
                <w:color w:val="auto"/>
                <w:sz w:val="24"/>
                <w:szCs w:val="24"/>
                <w:highlight w:val="none"/>
                <w:lang w:val="en-US" w:eastAsia="zh-CN"/>
              </w:rPr>
              <w:t>Name</w:t>
            </w:r>
          </w:p>
        </w:tc>
        <w:tc>
          <w:tcPr>
            <w:tcW w:w="2340" w:type="dxa"/>
            <w:noWrap w:val="0"/>
            <w:vAlign w:val="center"/>
          </w:tcPr>
          <w:p w14:paraId="676FC50F">
            <w:pPr>
              <w:keepNext w:val="0"/>
              <w:keepLines w:val="0"/>
              <w:suppressLineNumbers w:val="0"/>
              <w:tabs>
                <w:tab w:val="left" w:pos="5355"/>
              </w:tabs>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招标文件要求Bidding document requirements</w:t>
            </w:r>
          </w:p>
        </w:tc>
        <w:tc>
          <w:tcPr>
            <w:tcW w:w="1980" w:type="dxa"/>
            <w:noWrap w:val="0"/>
            <w:vAlign w:val="center"/>
          </w:tcPr>
          <w:p w14:paraId="0CD05434">
            <w:pPr>
              <w:keepNext w:val="0"/>
              <w:keepLines w:val="0"/>
              <w:suppressLineNumbers w:val="0"/>
              <w:tabs>
                <w:tab w:val="left" w:pos="5355"/>
              </w:tabs>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投标响应</w:t>
            </w:r>
          </w:p>
          <w:p w14:paraId="794EDA71">
            <w:pPr>
              <w:keepNext w:val="0"/>
              <w:keepLines w:val="0"/>
              <w:suppressLineNumbers w:val="0"/>
              <w:tabs>
                <w:tab w:val="left" w:pos="5355"/>
              </w:tabs>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Bid response</w:t>
            </w:r>
          </w:p>
        </w:tc>
        <w:tc>
          <w:tcPr>
            <w:tcW w:w="1980" w:type="dxa"/>
            <w:noWrap w:val="0"/>
            <w:vAlign w:val="center"/>
          </w:tcPr>
          <w:p w14:paraId="123D4B51">
            <w:pPr>
              <w:keepNext w:val="0"/>
              <w:keepLines w:val="0"/>
              <w:suppressLineNumbers w:val="0"/>
              <w:tabs>
                <w:tab w:val="left" w:pos="5355"/>
              </w:tabs>
              <w:spacing w:before="0" w:beforeAutospacing="0" w:after="0" w:afterAutospacing="0"/>
              <w:ind w:left="0" w:right="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偏离说明Deviation description</w:t>
            </w:r>
          </w:p>
        </w:tc>
      </w:tr>
      <w:tr w14:paraId="1A184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28AF4720">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588E1738">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17D70BBD">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0D9AF498">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40D5C08A">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0E242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79C18D37">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0FDBD805">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5A0DF473">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15C1967A">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439849F8">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51DD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720" w:type="dxa"/>
            <w:noWrap w:val="0"/>
            <w:vAlign w:val="top"/>
          </w:tcPr>
          <w:p w14:paraId="6F31A28D">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142B4A97">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2893B4F0">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5C4CACFC">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73E01EFB">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33A19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164CEFDB">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2BADEB91">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274C93B7">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69C2CB5A">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0E273BA4">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3564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0E0A9C29">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6B54793F">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6CA63396">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18CBF53A">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5C125D3E">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10BE8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6999F626">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78405E0E">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68430421">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0694973C">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318B4F0F">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5C51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68289006">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0DDDF756">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345B525E">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595A74C3">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7F5853F9">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r w14:paraId="18933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noWrap w:val="0"/>
            <w:vAlign w:val="top"/>
          </w:tcPr>
          <w:p w14:paraId="451223D8">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620" w:type="dxa"/>
            <w:noWrap w:val="0"/>
            <w:vAlign w:val="top"/>
          </w:tcPr>
          <w:p w14:paraId="64EA0FC6">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2340" w:type="dxa"/>
            <w:noWrap w:val="0"/>
            <w:vAlign w:val="top"/>
          </w:tcPr>
          <w:p w14:paraId="572EA1C8">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4EB2E193">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c>
          <w:tcPr>
            <w:tcW w:w="1980" w:type="dxa"/>
            <w:noWrap w:val="0"/>
            <w:vAlign w:val="top"/>
          </w:tcPr>
          <w:p w14:paraId="791371CC">
            <w:pPr>
              <w:keepNext w:val="0"/>
              <w:keepLines w:val="0"/>
              <w:suppressLineNumbers w:val="0"/>
              <w:tabs>
                <w:tab w:val="left" w:pos="5355"/>
              </w:tabs>
              <w:spacing w:before="0" w:beforeAutospacing="0" w:after="0" w:afterAutospacing="0"/>
              <w:ind w:left="0" w:right="0"/>
              <w:rPr>
                <w:rFonts w:hint="default" w:ascii="Times New Roman" w:hAnsi="Times New Roman" w:eastAsia="宋体" w:cs="Times New Roman"/>
                <w:color w:val="auto"/>
                <w:sz w:val="24"/>
                <w:szCs w:val="24"/>
                <w:highlight w:val="none"/>
              </w:rPr>
            </w:pPr>
          </w:p>
        </w:tc>
      </w:tr>
    </w:tbl>
    <w:p w14:paraId="2C353CBB">
      <w:pPr>
        <w:tabs>
          <w:tab w:val="left" w:pos="5355"/>
        </w:tabs>
        <w:rPr>
          <w:rFonts w:hint="default" w:ascii="Times New Roman" w:hAnsi="Times New Roman" w:eastAsia="宋体" w:cs="Times New Roman"/>
          <w:color w:val="auto"/>
          <w:sz w:val="24"/>
          <w:szCs w:val="24"/>
          <w:highlight w:val="none"/>
        </w:rPr>
      </w:pPr>
    </w:p>
    <w:p w14:paraId="5AFA12C7">
      <w:pPr>
        <w:pStyle w:val="2"/>
        <w:numPr>
          <w:ilvl w:val="1"/>
          <w:numId w:val="0"/>
        </w:numPr>
        <w:ind w:leftChars="0"/>
        <w:rPr>
          <w:rFonts w:hint="default" w:ascii="Times New Roman" w:hAnsi="Times New Roman" w:cs="Times New Roman"/>
          <w:sz w:val="28"/>
          <w:szCs w:val="28"/>
          <w:lang w:eastAsia="zh-CN"/>
        </w:rPr>
      </w:pPr>
      <w:r>
        <w:rPr>
          <w:rFonts w:hint="default" w:ascii="Times New Roman" w:hAnsi="Times New Roman" w:eastAsia="宋体" w:cs="Times New Roman"/>
          <w:color w:val="auto"/>
          <w:sz w:val="24"/>
          <w:szCs w:val="24"/>
          <w:highlight w:val="none"/>
        </w:rPr>
        <w:t>投标方授权代表签字：</w:t>
      </w:r>
      <w:r>
        <w:rPr>
          <w:rFonts w:hint="default" w:ascii="Times New Roman" w:hAnsi="Times New Roman" w:eastAsia="宋体" w:cs="Times New Roman"/>
          <w:color w:val="auto"/>
          <w:sz w:val="24"/>
          <w:szCs w:val="24"/>
          <w:highlight w:val="none"/>
          <w:u w:val="single"/>
        </w:rPr>
        <w:t xml:space="preserve">         </w:t>
      </w:r>
    </w:p>
    <w:p w14:paraId="22C3AD2E">
      <w:pPr>
        <w:pStyle w:val="2"/>
        <w:numPr>
          <w:ilvl w:val="1"/>
          <w:numId w:val="0"/>
        </w:numPr>
        <w:ind w:leftChars="0"/>
        <w:rPr>
          <w:rFonts w:hint="default" w:ascii="Times New Roman" w:hAnsi="Times New Roman" w:cs="Times New Roman"/>
        </w:rPr>
      </w:pPr>
    </w:p>
    <w:p w14:paraId="691F7234">
      <w:pPr>
        <w:rPr>
          <w:rFonts w:hint="default" w:ascii="Times New Roman" w:hAnsi="Times New Roman" w:cs="Times New Roman"/>
          <w:b/>
          <w:bCs/>
          <w:sz w:val="28"/>
          <w:szCs w:val="36"/>
        </w:rPr>
      </w:pPr>
      <w:r>
        <w:rPr>
          <w:rFonts w:hint="default" w:ascii="Times New Roman" w:hAnsi="Times New Roman" w:cs="Times New Roman"/>
          <w:b/>
          <w:bCs/>
          <w:sz w:val="28"/>
          <w:szCs w:val="36"/>
        </w:rPr>
        <w:br w:type="page"/>
      </w:r>
    </w:p>
    <w:p w14:paraId="6ABC3B40">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附件</w:t>
      </w:r>
      <w:r>
        <w:rPr>
          <w:rFonts w:hint="default" w:ascii="Times New Roman" w:hAnsi="Times New Roman" w:cs="Times New Roman"/>
          <w:sz w:val="28"/>
          <w:szCs w:val="28"/>
          <w:lang w:eastAsia="zh-CN"/>
        </w:rPr>
        <w:t>6：</w:t>
      </w:r>
    </w:p>
    <w:p w14:paraId="066A37F9">
      <w:pPr>
        <w:spacing w:line="360" w:lineRule="auto"/>
        <w:ind w:right="0" w:rightChars="0" w:firstLine="0" w:firstLineChars="0"/>
        <w:jc w:val="center"/>
        <w:rPr>
          <w:rFonts w:hint="default" w:ascii="Times New Roman" w:hAnsi="Times New Roman" w:cs="Times New Roman"/>
          <w:b/>
          <w:bCs/>
          <w:sz w:val="28"/>
          <w:szCs w:val="36"/>
        </w:rPr>
      </w:pPr>
      <w:r>
        <w:rPr>
          <w:rFonts w:hint="default" w:ascii="Times New Roman" w:hAnsi="Times New Roman" w:cs="Times New Roman"/>
          <w:b/>
          <w:bCs/>
          <w:sz w:val="28"/>
          <w:szCs w:val="36"/>
        </w:rPr>
        <w:t>相关项目业绩一览表</w:t>
      </w:r>
    </w:p>
    <w:p w14:paraId="31E5E33E">
      <w:pPr>
        <w:rPr>
          <w:rFonts w:hint="default" w:ascii="Times New Roman" w:hAnsi="Times New Roman" w:cs="Times New Roman"/>
        </w:rPr>
      </w:pPr>
    </w:p>
    <w:tbl>
      <w:tblPr>
        <w:tblStyle w:val="16"/>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1288"/>
        <w:gridCol w:w="1262"/>
        <w:gridCol w:w="2435"/>
        <w:gridCol w:w="1313"/>
        <w:gridCol w:w="1304"/>
      </w:tblGrid>
      <w:tr w14:paraId="2F286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52E58EB3">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b/>
                <w:bCs/>
                <w:color w:val="auto"/>
                <w:sz w:val="28"/>
                <w:lang w:val="en-US" w:eastAsia="zh-CN"/>
              </w:rPr>
              <w:t xml:space="preserve"> </w:t>
            </w:r>
            <w:r>
              <w:rPr>
                <w:rFonts w:hint="default" w:ascii="Times New Roman" w:hAnsi="Times New Roman" w:eastAsia="仿宋" w:cs="Times New Roman"/>
                <w:color w:val="auto"/>
                <w:szCs w:val="21"/>
              </w:rPr>
              <w:t>客户名称</w:t>
            </w: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0A96E45">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合同金额</w:t>
            </w:r>
          </w:p>
          <w:p w14:paraId="26F09216">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（万元）</w:t>
            </w:r>
          </w:p>
        </w:tc>
        <w:tc>
          <w:tcPr>
            <w:tcW w:w="1262" w:type="dxa"/>
            <w:tcBorders>
              <w:top w:val="single" w:color="auto" w:sz="4" w:space="0"/>
              <w:left w:val="single" w:color="auto" w:sz="4" w:space="0"/>
              <w:bottom w:val="single" w:color="auto" w:sz="4" w:space="0"/>
              <w:right w:val="single" w:color="auto" w:sz="4" w:space="0"/>
            </w:tcBorders>
            <w:noWrap w:val="0"/>
            <w:vAlign w:val="center"/>
          </w:tcPr>
          <w:p w14:paraId="0C810D4D">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签约年份</w:t>
            </w:r>
          </w:p>
        </w:tc>
        <w:tc>
          <w:tcPr>
            <w:tcW w:w="2435" w:type="dxa"/>
            <w:tcBorders>
              <w:top w:val="single" w:color="auto" w:sz="4" w:space="0"/>
              <w:left w:val="single" w:color="auto" w:sz="4" w:space="0"/>
              <w:bottom w:val="single" w:color="auto" w:sz="4" w:space="0"/>
              <w:right w:val="single" w:color="auto" w:sz="4" w:space="0"/>
            </w:tcBorders>
            <w:noWrap w:val="0"/>
            <w:vAlign w:val="center"/>
          </w:tcPr>
          <w:p w14:paraId="207021CC">
            <w:pPr>
              <w:tabs>
                <w:tab w:val="left" w:pos="5355"/>
              </w:tabs>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内容</w:t>
            </w:r>
          </w:p>
        </w:tc>
        <w:tc>
          <w:tcPr>
            <w:tcW w:w="1313" w:type="dxa"/>
            <w:tcBorders>
              <w:top w:val="single" w:color="auto" w:sz="4" w:space="0"/>
              <w:left w:val="single" w:color="auto" w:sz="4" w:space="0"/>
              <w:bottom w:val="single" w:color="auto" w:sz="4" w:space="0"/>
              <w:right w:val="single" w:color="auto" w:sz="4" w:space="0"/>
            </w:tcBorders>
            <w:noWrap w:val="0"/>
            <w:vAlign w:val="center"/>
          </w:tcPr>
          <w:p w14:paraId="0D498048">
            <w:pPr>
              <w:tabs>
                <w:tab w:val="left" w:pos="5355"/>
              </w:tabs>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客户联系人</w:t>
            </w:r>
          </w:p>
        </w:tc>
        <w:tc>
          <w:tcPr>
            <w:tcW w:w="1304" w:type="dxa"/>
            <w:tcBorders>
              <w:top w:val="single" w:color="auto" w:sz="4" w:space="0"/>
              <w:left w:val="single" w:color="auto" w:sz="4" w:space="0"/>
              <w:bottom w:val="single" w:color="auto" w:sz="4" w:space="0"/>
              <w:right w:val="single" w:color="auto" w:sz="4" w:space="0"/>
            </w:tcBorders>
            <w:noWrap w:val="0"/>
            <w:vAlign w:val="center"/>
          </w:tcPr>
          <w:p w14:paraId="1456D463">
            <w:pPr>
              <w:tabs>
                <w:tab w:val="left" w:pos="5355"/>
              </w:tabs>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联系电话</w:t>
            </w:r>
          </w:p>
        </w:tc>
      </w:tr>
      <w:tr w14:paraId="67F8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2EA7C910">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7B24EDA">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4F43F2D8">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32E484EB">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6C47B79A">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ADDBC69">
            <w:pPr>
              <w:tabs>
                <w:tab w:val="left" w:pos="5355"/>
              </w:tabs>
              <w:jc w:val="center"/>
              <w:rPr>
                <w:rFonts w:hint="default" w:ascii="Times New Roman" w:hAnsi="Times New Roman" w:eastAsia="仿宋" w:cs="Times New Roman"/>
                <w:color w:val="auto"/>
                <w:szCs w:val="21"/>
              </w:rPr>
            </w:pPr>
          </w:p>
        </w:tc>
      </w:tr>
      <w:tr w14:paraId="3FC6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15778C4F">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F1E23B9">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65563F2">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61CA742F">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13E529D0">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950A66A">
            <w:pPr>
              <w:tabs>
                <w:tab w:val="left" w:pos="5355"/>
              </w:tabs>
              <w:jc w:val="center"/>
              <w:rPr>
                <w:rFonts w:hint="default" w:ascii="Times New Roman" w:hAnsi="Times New Roman" w:eastAsia="仿宋" w:cs="Times New Roman"/>
                <w:color w:val="auto"/>
                <w:szCs w:val="21"/>
              </w:rPr>
            </w:pPr>
          </w:p>
        </w:tc>
      </w:tr>
      <w:tr w14:paraId="56C0A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725E30A0">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D80644A">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02DAB3C7">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31E37565">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346E15A7">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5D4B8216">
            <w:pPr>
              <w:tabs>
                <w:tab w:val="left" w:pos="5355"/>
              </w:tabs>
              <w:jc w:val="center"/>
              <w:rPr>
                <w:rFonts w:hint="default" w:ascii="Times New Roman" w:hAnsi="Times New Roman" w:eastAsia="仿宋" w:cs="Times New Roman"/>
                <w:color w:val="auto"/>
                <w:szCs w:val="21"/>
              </w:rPr>
            </w:pPr>
          </w:p>
        </w:tc>
      </w:tr>
      <w:tr w14:paraId="56D1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503FCF66">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4F59215">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54E4CDA">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37CE067E">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60E5D4B7">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784B093E">
            <w:pPr>
              <w:tabs>
                <w:tab w:val="left" w:pos="5355"/>
              </w:tabs>
              <w:jc w:val="center"/>
              <w:rPr>
                <w:rFonts w:hint="default" w:ascii="Times New Roman" w:hAnsi="Times New Roman" w:eastAsia="仿宋" w:cs="Times New Roman"/>
                <w:color w:val="auto"/>
                <w:szCs w:val="21"/>
              </w:rPr>
            </w:pPr>
          </w:p>
        </w:tc>
      </w:tr>
      <w:tr w14:paraId="027B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667CC8FE">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8A6565D">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B548E32">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5270B2CC">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3647B5C0">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8D4EDB0">
            <w:pPr>
              <w:tabs>
                <w:tab w:val="left" w:pos="5355"/>
              </w:tabs>
              <w:jc w:val="center"/>
              <w:rPr>
                <w:rFonts w:hint="default" w:ascii="Times New Roman" w:hAnsi="Times New Roman" w:eastAsia="仿宋" w:cs="Times New Roman"/>
                <w:color w:val="auto"/>
                <w:szCs w:val="21"/>
              </w:rPr>
            </w:pPr>
          </w:p>
        </w:tc>
      </w:tr>
      <w:tr w14:paraId="10847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532048F8">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52C710C">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57AEAC95">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0D9491E5">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03682A99">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0D83C96F">
            <w:pPr>
              <w:tabs>
                <w:tab w:val="left" w:pos="5355"/>
              </w:tabs>
              <w:jc w:val="center"/>
              <w:rPr>
                <w:rFonts w:hint="default" w:ascii="Times New Roman" w:hAnsi="Times New Roman" w:eastAsia="仿宋" w:cs="Times New Roman"/>
                <w:color w:val="auto"/>
                <w:szCs w:val="21"/>
              </w:rPr>
            </w:pPr>
          </w:p>
        </w:tc>
      </w:tr>
      <w:tr w14:paraId="6B7D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7ED86345">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7D438330">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91A0368">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54B4D3B6">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1BEC0052">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751FFDF">
            <w:pPr>
              <w:tabs>
                <w:tab w:val="left" w:pos="5355"/>
              </w:tabs>
              <w:jc w:val="center"/>
              <w:rPr>
                <w:rFonts w:hint="default" w:ascii="Times New Roman" w:hAnsi="Times New Roman" w:eastAsia="仿宋" w:cs="Times New Roman"/>
                <w:color w:val="auto"/>
                <w:szCs w:val="21"/>
              </w:rPr>
            </w:pPr>
          </w:p>
        </w:tc>
      </w:tr>
      <w:tr w14:paraId="58DD8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28CB9315">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0678B53A">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C79B437">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48BA944F">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749459CA">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D875B43">
            <w:pPr>
              <w:tabs>
                <w:tab w:val="left" w:pos="5355"/>
              </w:tabs>
              <w:jc w:val="center"/>
              <w:rPr>
                <w:rFonts w:hint="default" w:ascii="Times New Roman" w:hAnsi="Times New Roman" w:eastAsia="仿宋" w:cs="Times New Roman"/>
                <w:color w:val="auto"/>
                <w:szCs w:val="21"/>
              </w:rPr>
            </w:pPr>
          </w:p>
        </w:tc>
      </w:tr>
      <w:tr w14:paraId="42D1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4A190D50">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68D13F91">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1FA94DDF">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30CE6F51">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166587C3">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6D508B4A">
            <w:pPr>
              <w:tabs>
                <w:tab w:val="left" w:pos="5355"/>
              </w:tabs>
              <w:jc w:val="center"/>
              <w:rPr>
                <w:rFonts w:hint="default" w:ascii="Times New Roman" w:hAnsi="Times New Roman" w:eastAsia="仿宋" w:cs="Times New Roman"/>
                <w:color w:val="auto"/>
                <w:szCs w:val="21"/>
              </w:rPr>
            </w:pPr>
          </w:p>
        </w:tc>
      </w:tr>
      <w:tr w14:paraId="6F9AA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31D6BEBE">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43C961F">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57082DE1">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14961388">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5CD06D6D">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4270E248">
            <w:pPr>
              <w:tabs>
                <w:tab w:val="left" w:pos="5355"/>
              </w:tabs>
              <w:jc w:val="center"/>
              <w:rPr>
                <w:rFonts w:hint="default" w:ascii="Times New Roman" w:hAnsi="Times New Roman" w:eastAsia="仿宋" w:cs="Times New Roman"/>
                <w:color w:val="auto"/>
                <w:szCs w:val="21"/>
              </w:rPr>
            </w:pPr>
          </w:p>
        </w:tc>
      </w:tr>
      <w:tr w14:paraId="29324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469BC9A5">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0105EA07">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69BF8E6F">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1BF1E99D">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2409B8CA">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22E4561D">
            <w:pPr>
              <w:tabs>
                <w:tab w:val="left" w:pos="5355"/>
              </w:tabs>
              <w:jc w:val="center"/>
              <w:rPr>
                <w:rFonts w:hint="default" w:ascii="Times New Roman" w:hAnsi="Times New Roman" w:eastAsia="仿宋" w:cs="Times New Roman"/>
                <w:color w:val="auto"/>
                <w:szCs w:val="21"/>
              </w:rPr>
            </w:pPr>
          </w:p>
        </w:tc>
      </w:tr>
      <w:tr w14:paraId="5714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21A36DAF">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31B105DE">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71D03D15">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464F7B6C">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13172BDC">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6BB67B6F">
            <w:pPr>
              <w:tabs>
                <w:tab w:val="left" w:pos="5355"/>
              </w:tabs>
              <w:jc w:val="center"/>
              <w:rPr>
                <w:rFonts w:hint="default" w:ascii="Times New Roman" w:hAnsi="Times New Roman" w:eastAsia="仿宋" w:cs="Times New Roman"/>
                <w:color w:val="auto"/>
                <w:szCs w:val="21"/>
              </w:rPr>
            </w:pPr>
          </w:p>
        </w:tc>
      </w:tr>
      <w:tr w14:paraId="1B102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259" w:type="dxa"/>
            <w:tcBorders>
              <w:top w:val="single" w:color="auto" w:sz="4" w:space="0"/>
              <w:left w:val="single" w:color="auto" w:sz="4" w:space="0"/>
              <w:bottom w:val="single" w:color="auto" w:sz="4" w:space="0"/>
              <w:right w:val="single" w:color="auto" w:sz="4" w:space="0"/>
            </w:tcBorders>
            <w:noWrap w:val="0"/>
            <w:vAlign w:val="center"/>
          </w:tcPr>
          <w:p w14:paraId="129AA0D5">
            <w:pPr>
              <w:tabs>
                <w:tab w:val="left" w:pos="5355"/>
              </w:tabs>
              <w:jc w:val="center"/>
              <w:rPr>
                <w:rFonts w:hint="default" w:ascii="Times New Roman" w:hAnsi="Times New Roman" w:eastAsia="仿宋" w:cs="Times New Roman"/>
                <w:color w:val="auto"/>
                <w:szCs w:val="21"/>
              </w:rPr>
            </w:pPr>
          </w:p>
        </w:tc>
        <w:tc>
          <w:tcPr>
            <w:tcW w:w="1288" w:type="dxa"/>
            <w:tcBorders>
              <w:top w:val="single" w:color="auto" w:sz="4" w:space="0"/>
              <w:left w:val="single" w:color="auto" w:sz="4" w:space="0"/>
              <w:bottom w:val="single" w:color="auto" w:sz="4" w:space="0"/>
              <w:right w:val="single" w:color="auto" w:sz="4" w:space="0"/>
            </w:tcBorders>
            <w:noWrap w:val="0"/>
            <w:vAlign w:val="center"/>
          </w:tcPr>
          <w:p w14:paraId="1B04CAF2">
            <w:pPr>
              <w:tabs>
                <w:tab w:val="left" w:pos="5355"/>
              </w:tabs>
              <w:jc w:val="center"/>
              <w:rPr>
                <w:rFonts w:hint="default" w:ascii="Times New Roman" w:hAnsi="Times New Roman" w:eastAsia="仿宋" w:cs="Times New Roman"/>
                <w:color w:val="auto"/>
                <w:szCs w:val="21"/>
              </w:rPr>
            </w:pPr>
          </w:p>
        </w:tc>
        <w:tc>
          <w:tcPr>
            <w:tcW w:w="1262" w:type="dxa"/>
            <w:tcBorders>
              <w:top w:val="single" w:color="auto" w:sz="4" w:space="0"/>
              <w:left w:val="single" w:color="auto" w:sz="4" w:space="0"/>
              <w:bottom w:val="single" w:color="auto" w:sz="4" w:space="0"/>
              <w:right w:val="single" w:color="auto" w:sz="4" w:space="0"/>
            </w:tcBorders>
            <w:noWrap w:val="0"/>
            <w:vAlign w:val="center"/>
          </w:tcPr>
          <w:p w14:paraId="7F805F2B">
            <w:pPr>
              <w:tabs>
                <w:tab w:val="left" w:pos="5355"/>
              </w:tabs>
              <w:jc w:val="center"/>
              <w:rPr>
                <w:rFonts w:hint="default" w:ascii="Times New Roman" w:hAnsi="Times New Roman" w:eastAsia="仿宋" w:cs="Times New Roman"/>
                <w:color w:val="auto"/>
                <w:szCs w:val="21"/>
              </w:rPr>
            </w:pPr>
          </w:p>
        </w:tc>
        <w:tc>
          <w:tcPr>
            <w:tcW w:w="2435" w:type="dxa"/>
            <w:tcBorders>
              <w:top w:val="single" w:color="auto" w:sz="4" w:space="0"/>
              <w:left w:val="single" w:color="auto" w:sz="4" w:space="0"/>
              <w:bottom w:val="single" w:color="auto" w:sz="4" w:space="0"/>
              <w:right w:val="single" w:color="auto" w:sz="4" w:space="0"/>
            </w:tcBorders>
            <w:noWrap w:val="0"/>
            <w:vAlign w:val="center"/>
          </w:tcPr>
          <w:p w14:paraId="23DA43BB">
            <w:pPr>
              <w:tabs>
                <w:tab w:val="left" w:pos="5355"/>
              </w:tabs>
              <w:jc w:val="center"/>
              <w:rPr>
                <w:rFonts w:hint="default" w:ascii="Times New Roman" w:hAnsi="Times New Roman" w:eastAsia="仿宋" w:cs="Times New Roman"/>
                <w:color w:val="auto"/>
                <w:szCs w:val="21"/>
              </w:rPr>
            </w:pPr>
          </w:p>
        </w:tc>
        <w:tc>
          <w:tcPr>
            <w:tcW w:w="1313" w:type="dxa"/>
            <w:tcBorders>
              <w:top w:val="single" w:color="auto" w:sz="4" w:space="0"/>
              <w:left w:val="single" w:color="auto" w:sz="4" w:space="0"/>
              <w:bottom w:val="single" w:color="auto" w:sz="4" w:space="0"/>
              <w:right w:val="single" w:color="auto" w:sz="4" w:space="0"/>
            </w:tcBorders>
            <w:noWrap w:val="0"/>
            <w:vAlign w:val="center"/>
          </w:tcPr>
          <w:p w14:paraId="4AAB2C67">
            <w:pPr>
              <w:tabs>
                <w:tab w:val="left" w:pos="5355"/>
              </w:tabs>
              <w:jc w:val="center"/>
              <w:rPr>
                <w:rFonts w:hint="default" w:ascii="Times New Roman" w:hAnsi="Times New Roman" w:eastAsia="仿宋" w:cs="Times New Roman"/>
                <w:color w:val="auto"/>
                <w:szCs w:val="21"/>
              </w:rPr>
            </w:pPr>
          </w:p>
        </w:tc>
        <w:tc>
          <w:tcPr>
            <w:tcW w:w="1304" w:type="dxa"/>
            <w:tcBorders>
              <w:top w:val="single" w:color="auto" w:sz="4" w:space="0"/>
              <w:left w:val="single" w:color="auto" w:sz="4" w:space="0"/>
              <w:bottom w:val="single" w:color="auto" w:sz="4" w:space="0"/>
              <w:right w:val="single" w:color="auto" w:sz="4" w:space="0"/>
            </w:tcBorders>
            <w:noWrap w:val="0"/>
            <w:vAlign w:val="center"/>
          </w:tcPr>
          <w:p w14:paraId="3F25A546">
            <w:pPr>
              <w:tabs>
                <w:tab w:val="left" w:pos="5355"/>
              </w:tabs>
              <w:jc w:val="center"/>
              <w:rPr>
                <w:rFonts w:hint="default" w:ascii="Times New Roman" w:hAnsi="Times New Roman" w:eastAsia="仿宋" w:cs="Times New Roman"/>
                <w:color w:val="auto"/>
                <w:szCs w:val="21"/>
              </w:rPr>
            </w:pPr>
          </w:p>
        </w:tc>
      </w:tr>
    </w:tbl>
    <w:p w14:paraId="69B5492B">
      <w:pPr>
        <w:pStyle w:val="15"/>
        <w:spacing w:line="360" w:lineRule="auto"/>
        <w:ind w:firstLine="0" w:firstLineChars="0"/>
        <w:rPr>
          <w:rFonts w:hint="default" w:ascii="Times New Roman" w:hAnsi="Times New Roman" w:cs="Times New Roman"/>
          <w:bCs/>
          <w:sz w:val="22"/>
          <w:szCs w:val="28"/>
        </w:rPr>
      </w:pPr>
    </w:p>
    <w:p w14:paraId="001F3506">
      <w:pPr>
        <w:pStyle w:val="4"/>
        <w:spacing w:before="156" w:after="156"/>
        <w:rPr>
          <w:rFonts w:hint="default" w:ascii="Times New Roman" w:hAnsi="Times New Roman" w:cs="Times New Roman"/>
        </w:rPr>
      </w:pPr>
    </w:p>
    <w:p w14:paraId="6031ABBD">
      <w:pPr>
        <w:rPr>
          <w:rFonts w:hint="default" w:ascii="Times New Roman" w:hAnsi="Times New Roman" w:cs="Times New Roman"/>
        </w:rPr>
      </w:pPr>
    </w:p>
    <w:p w14:paraId="56FC0CA7">
      <w:pPr>
        <w:numPr>
          <w:ilvl w:val="-1"/>
          <w:numId w:val="0"/>
        </w:numPr>
        <w:ind w:left="0" w:firstLine="0"/>
        <w:rPr>
          <w:rFonts w:hint="default" w:ascii="Times New Roman" w:hAnsi="Times New Roman" w:cs="Times New Roman"/>
        </w:rPr>
      </w:pPr>
    </w:p>
    <w:p w14:paraId="3EB5121B">
      <w:pPr>
        <w:numPr>
          <w:ilvl w:val="-1"/>
          <w:numId w:val="0"/>
        </w:numPr>
        <w:ind w:left="0" w:firstLine="0"/>
        <w:rPr>
          <w:rFonts w:hint="default" w:ascii="Times New Roman" w:hAnsi="Times New Roman" w:cs="Times New Roman"/>
        </w:rPr>
      </w:pPr>
    </w:p>
    <w:p w14:paraId="2EC9EF24">
      <w:pPr>
        <w:numPr>
          <w:ilvl w:val="-1"/>
          <w:numId w:val="0"/>
        </w:numPr>
        <w:ind w:left="0" w:firstLine="0"/>
        <w:rPr>
          <w:rFonts w:hint="default" w:ascii="Times New Roman" w:hAnsi="Times New Roman" w:cs="Times New Roman"/>
        </w:rPr>
      </w:pPr>
    </w:p>
    <w:p w14:paraId="10431CF7">
      <w:pPr>
        <w:numPr>
          <w:ilvl w:val="-1"/>
          <w:numId w:val="0"/>
        </w:numPr>
        <w:ind w:left="0" w:firstLine="0"/>
        <w:rPr>
          <w:rFonts w:hint="default" w:ascii="Times New Roman" w:hAnsi="Times New Roman" w:cs="Times New Roman"/>
        </w:rPr>
      </w:pPr>
    </w:p>
    <w:p w14:paraId="0EB28D9C">
      <w:pPr>
        <w:numPr>
          <w:ilvl w:val="-1"/>
          <w:numId w:val="0"/>
        </w:numPr>
        <w:ind w:left="0" w:firstLine="0"/>
        <w:rPr>
          <w:rFonts w:hint="default" w:ascii="Times New Roman" w:hAnsi="Times New Roman" w:cs="Times New Roman"/>
        </w:rPr>
      </w:pPr>
    </w:p>
    <w:p w14:paraId="5C2FE967">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rPr>
      </w:pPr>
      <w:bookmarkStart w:id="221" w:name="_Toc4892"/>
      <w:bookmarkStart w:id="222" w:name="_Toc22926"/>
      <w:bookmarkStart w:id="223" w:name="_Toc8897"/>
      <w:bookmarkStart w:id="224" w:name="_Toc6777"/>
      <w:r>
        <w:rPr>
          <w:rFonts w:hint="default" w:ascii="Times New Roman" w:hAnsi="Times New Roman" w:cs="Times New Roman"/>
          <w:sz w:val="32"/>
          <w:szCs w:val="32"/>
        </w:rPr>
        <w:br w:type="page"/>
      </w:r>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7</w:t>
      </w:r>
      <w:r>
        <w:rPr>
          <w:rFonts w:hint="default" w:ascii="Times New Roman" w:hAnsi="Times New Roman" w:cs="Times New Roman"/>
          <w:sz w:val="28"/>
          <w:szCs w:val="28"/>
          <w:lang w:eastAsia="zh-CN"/>
        </w:rPr>
        <w:t>：</w:t>
      </w:r>
    </w:p>
    <w:p w14:paraId="1AA7B31F">
      <w:pPr>
        <w:spacing w:line="360" w:lineRule="auto"/>
        <w:ind w:right="0" w:rightChars="0" w:firstLine="0" w:firstLineChars="0"/>
        <w:jc w:val="center"/>
        <w:rPr>
          <w:rFonts w:hint="default" w:ascii="Times New Roman" w:hAnsi="Times New Roman" w:cs="Times New Roman"/>
          <w:b/>
          <w:bCs/>
          <w:sz w:val="28"/>
          <w:szCs w:val="36"/>
        </w:rPr>
      </w:pPr>
      <w:r>
        <w:rPr>
          <w:rFonts w:hint="default" w:ascii="Times New Roman" w:hAnsi="Times New Roman" w:cs="Times New Roman"/>
          <w:b/>
          <w:bCs/>
          <w:sz w:val="28"/>
          <w:szCs w:val="36"/>
        </w:rPr>
        <w:t>投标人近三年财务状况表</w:t>
      </w:r>
    </w:p>
    <w:tbl>
      <w:tblPr>
        <w:tblStyle w:val="16"/>
        <w:tblpPr w:leftFromText="180" w:rightFromText="180" w:vertAnchor="text" w:horzAnchor="page" w:tblpX="1745" w:tblpY="49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1533"/>
        <w:gridCol w:w="2131"/>
        <w:gridCol w:w="2131"/>
      </w:tblGrid>
      <w:tr w14:paraId="058D8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vMerge w:val="restart"/>
            <w:tcBorders>
              <w:top w:val="single" w:color="auto" w:sz="4" w:space="0"/>
              <w:left w:val="single" w:color="auto" w:sz="4" w:space="0"/>
              <w:bottom w:val="single" w:color="auto" w:sz="4" w:space="0"/>
              <w:right w:val="single" w:color="auto" w:sz="4" w:space="0"/>
            </w:tcBorders>
            <w:noWrap w:val="0"/>
            <w:vAlign w:val="center"/>
          </w:tcPr>
          <w:p w14:paraId="02134933">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开户银行</w:t>
            </w:r>
          </w:p>
        </w:tc>
        <w:tc>
          <w:tcPr>
            <w:tcW w:w="5795" w:type="dxa"/>
            <w:gridSpan w:val="3"/>
            <w:tcBorders>
              <w:top w:val="single" w:color="auto" w:sz="4" w:space="0"/>
              <w:left w:val="single" w:color="auto" w:sz="4" w:space="0"/>
              <w:bottom w:val="single" w:color="auto" w:sz="4" w:space="0"/>
              <w:right w:val="single" w:color="auto" w:sz="4" w:space="0"/>
            </w:tcBorders>
            <w:noWrap w:val="0"/>
            <w:vAlign w:val="center"/>
          </w:tcPr>
          <w:p w14:paraId="463D746B">
            <w:pPr>
              <w:tabs>
                <w:tab w:val="left" w:pos="5355"/>
              </w:tabs>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名称：</w:t>
            </w:r>
          </w:p>
          <w:p w14:paraId="0DD5D8E9">
            <w:pPr>
              <w:tabs>
                <w:tab w:val="left" w:pos="5355"/>
              </w:tabs>
              <w:jc w:val="left"/>
              <w:rPr>
                <w:rFonts w:hint="default" w:ascii="Times New Roman" w:hAnsi="Times New Roman" w:eastAsia="仿宋" w:cs="Times New Roman"/>
                <w:color w:val="auto"/>
                <w:szCs w:val="21"/>
                <w:lang w:val="en-US" w:eastAsia="zh-CN"/>
              </w:rPr>
            </w:pPr>
          </w:p>
        </w:tc>
      </w:tr>
      <w:tr w14:paraId="286C2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727" w:type="dxa"/>
            <w:vMerge w:val="continue"/>
            <w:tcBorders>
              <w:top w:val="single" w:color="auto" w:sz="4" w:space="0"/>
              <w:left w:val="single" w:color="auto" w:sz="4" w:space="0"/>
              <w:bottom w:val="single" w:color="auto" w:sz="4" w:space="0"/>
              <w:right w:val="single" w:color="auto" w:sz="4" w:space="0"/>
            </w:tcBorders>
            <w:noWrap w:val="0"/>
            <w:vAlign w:val="center"/>
          </w:tcPr>
          <w:p w14:paraId="16508ED2">
            <w:pPr>
              <w:tabs>
                <w:tab w:val="left" w:pos="5355"/>
              </w:tabs>
              <w:jc w:val="center"/>
              <w:rPr>
                <w:rFonts w:hint="default" w:ascii="Times New Roman" w:hAnsi="Times New Roman" w:eastAsia="仿宋" w:cs="Times New Roman"/>
                <w:color w:val="auto"/>
                <w:szCs w:val="21"/>
              </w:rPr>
            </w:pPr>
          </w:p>
        </w:tc>
        <w:tc>
          <w:tcPr>
            <w:tcW w:w="5795" w:type="dxa"/>
            <w:gridSpan w:val="3"/>
            <w:tcBorders>
              <w:top w:val="single" w:color="auto" w:sz="4" w:space="0"/>
              <w:left w:val="single" w:color="auto" w:sz="4" w:space="0"/>
              <w:bottom w:val="single" w:color="auto" w:sz="4" w:space="0"/>
              <w:right w:val="single" w:color="auto" w:sz="4" w:space="0"/>
            </w:tcBorders>
            <w:noWrap w:val="0"/>
            <w:vAlign w:val="center"/>
          </w:tcPr>
          <w:p w14:paraId="15883C07">
            <w:pPr>
              <w:tabs>
                <w:tab w:val="left" w:pos="5355"/>
              </w:tabs>
              <w:jc w:val="left"/>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地址：</w:t>
            </w:r>
          </w:p>
          <w:p w14:paraId="3A4A04C7">
            <w:pPr>
              <w:tabs>
                <w:tab w:val="left" w:pos="5355"/>
              </w:tabs>
              <w:jc w:val="left"/>
              <w:rPr>
                <w:rFonts w:hint="default" w:ascii="Times New Roman" w:hAnsi="Times New Roman" w:eastAsia="仿宋" w:cs="Times New Roman"/>
                <w:color w:val="auto"/>
                <w:szCs w:val="21"/>
                <w:lang w:val="en-US" w:eastAsia="zh-CN"/>
              </w:rPr>
            </w:pPr>
          </w:p>
        </w:tc>
      </w:tr>
      <w:tr w14:paraId="3B4A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0C84A574">
            <w:pPr>
              <w:tabs>
                <w:tab w:val="left" w:pos="5355"/>
              </w:tabs>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财务负责人姓名</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6469BF37">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7C10EA90">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财务负责人电话</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209E59A4">
            <w:pPr>
              <w:tabs>
                <w:tab w:val="left" w:pos="5355"/>
              </w:tabs>
              <w:jc w:val="center"/>
              <w:rPr>
                <w:rFonts w:hint="default" w:ascii="Times New Roman" w:hAnsi="Times New Roman" w:eastAsia="仿宋" w:cs="Times New Roman"/>
                <w:color w:val="auto"/>
                <w:szCs w:val="21"/>
              </w:rPr>
            </w:pPr>
          </w:p>
        </w:tc>
      </w:tr>
      <w:tr w14:paraId="3A87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430CC26B">
            <w:pPr>
              <w:tabs>
                <w:tab w:val="left" w:pos="5355"/>
              </w:tabs>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公司电话</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2B124233">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190F1E68">
            <w:pPr>
              <w:tabs>
                <w:tab w:val="left" w:pos="5355"/>
              </w:tabs>
              <w:jc w:val="center"/>
              <w:rPr>
                <w:rFonts w:hint="default" w:ascii="Times New Roman" w:hAnsi="Times New Roman" w:eastAsia="仿宋" w:cs="Times New Roman"/>
                <w:color w:val="auto"/>
                <w:szCs w:val="21"/>
                <w:lang w:val="en-US" w:eastAsia="zh-CN"/>
              </w:rPr>
            </w:pPr>
            <w:r>
              <w:rPr>
                <w:rFonts w:hint="default" w:ascii="Times New Roman" w:hAnsi="Times New Roman" w:eastAsia="仿宋" w:cs="Times New Roman"/>
                <w:color w:val="auto"/>
                <w:szCs w:val="21"/>
              </w:rPr>
              <w:t>公司传真</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29B26735">
            <w:pPr>
              <w:tabs>
                <w:tab w:val="left" w:pos="5355"/>
              </w:tabs>
              <w:jc w:val="center"/>
              <w:rPr>
                <w:rFonts w:hint="default" w:ascii="Times New Roman" w:hAnsi="Times New Roman" w:eastAsia="仿宋" w:cs="Times New Roman"/>
                <w:color w:val="auto"/>
                <w:szCs w:val="21"/>
              </w:rPr>
            </w:pPr>
          </w:p>
        </w:tc>
      </w:tr>
      <w:tr w14:paraId="07B34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exact"/>
        </w:trPr>
        <w:tc>
          <w:tcPr>
            <w:tcW w:w="2727" w:type="dxa"/>
            <w:vMerge w:val="restart"/>
            <w:tcBorders>
              <w:top w:val="single" w:color="auto" w:sz="4" w:space="0"/>
              <w:left w:val="single" w:color="auto" w:sz="4" w:space="0"/>
              <w:bottom w:val="single" w:color="auto" w:sz="4" w:space="0"/>
              <w:right w:val="single" w:color="auto" w:sz="4" w:space="0"/>
            </w:tcBorders>
            <w:noWrap w:val="0"/>
            <w:vAlign w:val="center"/>
          </w:tcPr>
          <w:p w14:paraId="71CA0F84">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财务情况</w:t>
            </w:r>
          </w:p>
        </w:tc>
        <w:tc>
          <w:tcPr>
            <w:tcW w:w="5795" w:type="dxa"/>
            <w:gridSpan w:val="3"/>
            <w:tcBorders>
              <w:top w:val="single" w:color="auto" w:sz="4" w:space="0"/>
              <w:left w:val="single" w:color="auto" w:sz="4" w:space="0"/>
              <w:bottom w:val="single" w:color="auto" w:sz="4" w:space="0"/>
              <w:right w:val="single" w:color="auto" w:sz="4" w:space="0"/>
            </w:tcBorders>
            <w:noWrap w:val="0"/>
            <w:vAlign w:val="center"/>
          </w:tcPr>
          <w:p w14:paraId="74E02EE2">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近三年财务情况（</w:t>
            </w:r>
            <w:r>
              <w:rPr>
                <w:rFonts w:hint="default" w:ascii="Times New Roman" w:hAnsi="Times New Roman" w:eastAsia="仿宋" w:cs="Times New Roman"/>
                <w:color w:val="auto"/>
                <w:szCs w:val="21"/>
                <w:lang w:val="en-US" w:eastAsia="zh-CN"/>
              </w:rPr>
              <w:t>人民币</w:t>
            </w:r>
            <w:r>
              <w:rPr>
                <w:rFonts w:hint="default" w:ascii="Times New Roman" w:hAnsi="Times New Roman" w:eastAsia="仿宋" w:cs="Times New Roman"/>
                <w:color w:val="auto"/>
                <w:szCs w:val="21"/>
              </w:rPr>
              <w:t>：万元）</w:t>
            </w:r>
          </w:p>
        </w:tc>
      </w:tr>
      <w:tr w14:paraId="2364C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vMerge w:val="continue"/>
            <w:tcBorders>
              <w:top w:val="single" w:color="auto" w:sz="4" w:space="0"/>
              <w:left w:val="single" w:color="auto" w:sz="4" w:space="0"/>
              <w:bottom w:val="single" w:color="auto" w:sz="4" w:space="0"/>
              <w:right w:val="single" w:color="auto" w:sz="4" w:space="0"/>
            </w:tcBorders>
            <w:noWrap w:val="0"/>
            <w:vAlign w:val="center"/>
          </w:tcPr>
          <w:p w14:paraId="54519D1E">
            <w:pPr>
              <w:tabs>
                <w:tab w:val="left" w:pos="5355"/>
              </w:tabs>
              <w:jc w:val="center"/>
              <w:rPr>
                <w:rFonts w:hint="default" w:ascii="Times New Roman" w:hAnsi="Times New Roman" w:eastAsia="仿宋" w:cs="Times New Roman"/>
                <w:color w:val="auto"/>
                <w:szCs w:val="21"/>
              </w:rPr>
            </w:pPr>
          </w:p>
        </w:tc>
        <w:tc>
          <w:tcPr>
            <w:tcW w:w="1533" w:type="dxa"/>
            <w:tcBorders>
              <w:top w:val="single" w:color="auto" w:sz="4" w:space="0"/>
              <w:left w:val="single" w:color="auto" w:sz="4" w:space="0"/>
              <w:bottom w:val="single" w:color="auto" w:sz="4" w:space="0"/>
              <w:right w:val="single" w:color="auto" w:sz="4" w:space="0"/>
            </w:tcBorders>
            <w:noWrap w:val="0"/>
            <w:vAlign w:val="center"/>
          </w:tcPr>
          <w:p w14:paraId="75C8CA7E">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r>
              <w:rPr>
                <w:rFonts w:hint="default" w:ascii="Times New Roman" w:hAnsi="Times New Roman" w:eastAsia="仿宋" w:cs="Times New Roman"/>
                <w:color w:val="auto"/>
                <w:szCs w:val="21"/>
                <w:lang w:val="en-US" w:eastAsia="zh-CN"/>
              </w:rPr>
              <w:t>22</w:t>
            </w:r>
            <w:r>
              <w:rPr>
                <w:rFonts w:hint="default" w:ascii="Times New Roman" w:hAnsi="Times New Roman" w:eastAsia="仿宋" w:cs="Times New Roman"/>
                <w:color w:val="auto"/>
                <w:szCs w:val="21"/>
              </w:rPr>
              <w:t>年</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4FB8AD99">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r>
              <w:rPr>
                <w:rFonts w:hint="default" w:ascii="Times New Roman" w:hAnsi="Times New Roman" w:eastAsia="仿宋" w:cs="Times New Roman"/>
                <w:color w:val="auto"/>
                <w:szCs w:val="21"/>
                <w:lang w:val="en-US" w:eastAsia="zh-CN"/>
              </w:rPr>
              <w:t>23</w:t>
            </w:r>
            <w:r>
              <w:rPr>
                <w:rFonts w:hint="default" w:ascii="Times New Roman" w:hAnsi="Times New Roman" w:eastAsia="仿宋" w:cs="Times New Roman"/>
                <w:color w:val="auto"/>
                <w:szCs w:val="21"/>
              </w:rPr>
              <w:t>年</w:t>
            </w:r>
          </w:p>
        </w:tc>
        <w:tc>
          <w:tcPr>
            <w:tcW w:w="2131" w:type="dxa"/>
            <w:tcBorders>
              <w:top w:val="single" w:color="auto" w:sz="4" w:space="0"/>
              <w:left w:val="single" w:color="auto" w:sz="4" w:space="0"/>
              <w:bottom w:val="single" w:color="auto" w:sz="4" w:space="0"/>
              <w:right w:val="single" w:color="auto" w:sz="4" w:space="0"/>
            </w:tcBorders>
            <w:noWrap w:val="0"/>
            <w:vAlign w:val="center"/>
          </w:tcPr>
          <w:p w14:paraId="7FE2DEDE">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20</w:t>
            </w:r>
            <w:r>
              <w:rPr>
                <w:rFonts w:hint="default" w:ascii="Times New Roman" w:hAnsi="Times New Roman" w:eastAsia="仿宋" w:cs="Times New Roman"/>
                <w:color w:val="auto"/>
                <w:szCs w:val="21"/>
                <w:lang w:val="en-US" w:eastAsia="zh-CN"/>
              </w:rPr>
              <w:t>24</w:t>
            </w:r>
            <w:r>
              <w:rPr>
                <w:rFonts w:hint="default" w:ascii="Times New Roman" w:hAnsi="Times New Roman" w:eastAsia="仿宋" w:cs="Times New Roman"/>
                <w:color w:val="auto"/>
                <w:szCs w:val="21"/>
              </w:rPr>
              <w:t>年</w:t>
            </w:r>
          </w:p>
        </w:tc>
      </w:tr>
      <w:tr w14:paraId="747D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4710F3C6">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总资产</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18B07B3A">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5DAC8110">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55E31161">
            <w:pPr>
              <w:tabs>
                <w:tab w:val="left" w:pos="5355"/>
              </w:tabs>
              <w:jc w:val="center"/>
              <w:rPr>
                <w:rFonts w:hint="default" w:ascii="Times New Roman" w:hAnsi="Times New Roman" w:eastAsia="仿宋" w:cs="Times New Roman"/>
                <w:color w:val="auto"/>
                <w:szCs w:val="21"/>
              </w:rPr>
            </w:pPr>
          </w:p>
        </w:tc>
      </w:tr>
      <w:tr w14:paraId="5EF7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4C5AE0E2">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固定资产</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4CB5F3A">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48B536B5">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6C44C6D2">
            <w:pPr>
              <w:tabs>
                <w:tab w:val="left" w:pos="5355"/>
              </w:tabs>
              <w:jc w:val="center"/>
              <w:rPr>
                <w:rFonts w:hint="default" w:ascii="Times New Roman" w:hAnsi="Times New Roman" w:eastAsia="仿宋" w:cs="Times New Roman"/>
                <w:color w:val="auto"/>
                <w:szCs w:val="21"/>
              </w:rPr>
            </w:pPr>
          </w:p>
        </w:tc>
      </w:tr>
      <w:tr w14:paraId="430F9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2CABEDD2">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流动资产</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48C021B7">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7EDE782C">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07C5D694">
            <w:pPr>
              <w:tabs>
                <w:tab w:val="left" w:pos="5355"/>
              </w:tabs>
              <w:jc w:val="center"/>
              <w:rPr>
                <w:rFonts w:hint="default" w:ascii="Times New Roman" w:hAnsi="Times New Roman" w:eastAsia="仿宋" w:cs="Times New Roman"/>
                <w:color w:val="auto"/>
                <w:szCs w:val="21"/>
              </w:rPr>
            </w:pPr>
          </w:p>
        </w:tc>
      </w:tr>
      <w:tr w14:paraId="51F2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6799F79A">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债务总额</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10E66263">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25500401">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5CBAF4D1">
            <w:pPr>
              <w:tabs>
                <w:tab w:val="left" w:pos="5355"/>
              </w:tabs>
              <w:jc w:val="center"/>
              <w:rPr>
                <w:rFonts w:hint="default" w:ascii="Times New Roman" w:hAnsi="Times New Roman" w:eastAsia="仿宋" w:cs="Times New Roman"/>
                <w:color w:val="auto"/>
                <w:szCs w:val="21"/>
              </w:rPr>
            </w:pPr>
          </w:p>
        </w:tc>
      </w:tr>
      <w:tr w14:paraId="44E9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632A3E0B">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流动负债</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8A7EBF9">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6E508980">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30519BA8">
            <w:pPr>
              <w:tabs>
                <w:tab w:val="left" w:pos="5355"/>
              </w:tabs>
              <w:jc w:val="center"/>
              <w:rPr>
                <w:rFonts w:hint="default" w:ascii="Times New Roman" w:hAnsi="Times New Roman" w:eastAsia="仿宋" w:cs="Times New Roman"/>
                <w:color w:val="auto"/>
                <w:szCs w:val="21"/>
              </w:rPr>
            </w:pPr>
          </w:p>
        </w:tc>
      </w:tr>
      <w:tr w14:paraId="129F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74BC0233">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税前利润</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5B232123">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175BF64B">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4806BE5F">
            <w:pPr>
              <w:tabs>
                <w:tab w:val="left" w:pos="5355"/>
              </w:tabs>
              <w:jc w:val="center"/>
              <w:rPr>
                <w:rFonts w:hint="default" w:ascii="Times New Roman" w:hAnsi="Times New Roman" w:eastAsia="仿宋" w:cs="Times New Roman"/>
                <w:color w:val="auto"/>
                <w:szCs w:val="21"/>
              </w:rPr>
            </w:pPr>
          </w:p>
        </w:tc>
      </w:tr>
      <w:tr w14:paraId="09DD8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2727" w:type="dxa"/>
            <w:tcBorders>
              <w:top w:val="single" w:color="auto" w:sz="4" w:space="0"/>
              <w:left w:val="single" w:color="auto" w:sz="4" w:space="0"/>
              <w:bottom w:val="single" w:color="auto" w:sz="4" w:space="0"/>
              <w:right w:val="single" w:color="auto" w:sz="4" w:space="0"/>
            </w:tcBorders>
            <w:noWrap w:val="0"/>
            <w:vAlign w:val="center"/>
          </w:tcPr>
          <w:p w14:paraId="11907DF9">
            <w:pPr>
              <w:tabs>
                <w:tab w:val="left" w:pos="5355"/>
              </w:tabs>
              <w:jc w:val="center"/>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税后利润</w:t>
            </w:r>
          </w:p>
        </w:tc>
        <w:tc>
          <w:tcPr>
            <w:tcW w:w="1533" w:type="dxa"/>
            <w:tcBorders>
              <w:top w:val="single" w:color="auto" w:sz="4" w:space="0"/>
              <w:left w:val="single" w:color="auto" w:sz="4" w:space="0"/>
              <w:bottom w:val="single" w:color="auto" w:sz="4" w:space="0"/>
              <w:right w:val="single" w:color="auto" w:sz="4" w:space="0"/>
            </w:tcBorders>
            <w:noWrap w:val="0"/>
            <w:vAlign w:val="center"/>
          </w:tcPr>
          <w:p w14:paraId="27B9CB2D">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39463EDA">
            <w:pPr>
              <w:tabs>
                <w:tab w:val="left" w:pos="5355"/>
              </w:tabs>
              <w:jc w:val="center"/>
              <w:rPr>
                <w:rFonts w:hint="default" w:ascii="Times New Roman" w:hAnsi="Times New Roman" w:eastAsia="仿宋" w:cs="Times New Roman"/>
                <w:color w:val="auto"/>
                <w:szCs w:val="21"/>
              </w:rPr>
            </w:pPr>
          </w:p>
        </w:tc>
        <w:tc>
          <w:tcPr>
            <w:tcW w:w="2131" w:type="dxa"/>
            <w:tcBorders>
              <w:top w:val="single" w:color="auto" w:sz="4" w:space="0"/>
              <w:left w:val="single" w:color="auto" w:sz="4" w:space="0"/>
              <w:bottom w:val="single" w:color="auto" w:sz="4" w:space="0"/>
              <w:right w:val="single" w:color="auto" w:sz="4" w:space="0"/>
            </w:tcBorders>
            <w:noWrap w:val="0"/>
            <w:vAlign w:val="center"/>
          </w:tcPr>
          <w:p w14:paraId="523B52BF">
            <w:pPr>
              <w:tabs>
                <w:tab w:val="left" w:pos="5355"/>
              </w:tabs>
              <w:jc w:val="center"/>
              <w:rPr>
                <w:rFonts w:hint="default" w:ascii="Times New Roman" w:hAnsi="Times New Roman" w:eastAsia="仿宋" w:cs="Times New Roman"/>
                <w:color w:val="auto"/>
                <w:szCs w:val="21"/>
              </w:rPr>
            </w:pPr>
          </w:p>
        </w:tc>
      </w:tr>
    </w:tbl>
    <w:p w14:paraId="6C5FEA7B">
      <w:pPr>
        <w:keepNext w:val="0"/>
        <w:keepLines w:val="0"/>
        <w:pageBreakBefore w:val="0"/>
        <w:widowControl w:val="0"/>
        <w:tabs>
          <w:tab w:val="left" w:pos="5355"/>
        </w:tabs>
        <w:kinsoku/>
        <w:wordWrap/>
        <w:overflowPunct/>
        <w:topLinePunct w:val="0"/>
        <w:autoSpaceDE/>
        <w:autoSpaceDN/>
        <w:bidi w:val="0"/>
        <w:adjustRightInd/>
        <w:snapToGrid/>
        <w:spacing w:before="163" w:beforeLines="50" w:after="163" w:afterLines="50"/>
        <w:jc w:val="left"/>
        <w:textAlignment w:val="auto"/>
        <w:rPr>
          <w:rFonts w:hint="default" w:ascii="Times New Roman" w:hAnsi="Times New Roman" w:eastAsia="仿宋" w:cs="Times New Roman"/>
          <w:color w:val="auto"/>
          <w:szCs w:val="21"/>
        </w:rPr>
      </w:pPr>
      <w:r>
        <w:rPr>
          <w:rFonts w:hint="default" w:ascii="Times New Roman" w:hAnsi="Times New Roman" w:eastAsia="仿宋" w:cs="Times New Roman"/>
          <w:color w:val="auto"/>
          <w:szCs w:val="21"/>
        </w:rPr>
        <w:t>投标人名称（盖章）：</w:t>
      </w:r>
    </w:p>
    <w:p w14:paraId="7987D212">
      <w:pPr>
        <w:keepNext w:val="0"/>
        <w:keepLines w:val="0"/>
        <w:pageBreakBefore w:val="0"/>
        <w:widowControl w:val="0"/>
        <w:tabs>
          <w:tab w:val="left" w:pos="5355"/>
        </w:tabs>
        <w:kinsoku/>
        <w:wordWrap/>
        <w:overflowPunct/>
        <w:topLinePunct w:val="0"/>
        <w:autoSpaceDE/>
        <w:autoSpaceDN/>
        <w:bidi w:val="0"/>
        <w:adjustRightInd/>
        <w:snapToGrid/>
        <w:spacing w:before="163" w:beforeLines="50" w:after="163" w:afterLines="50"/>
        <w:jc w:val="left"/>
        <w:textAlignment w:val="auto"/>
        <w:rPr>
          <w:rFonts w:hint="default" w:ascii="Times New Roman" w:hAnsi="Times New Roman" w:eastAsia="仿宋" w:cs="Times New Roman"/>
          <w:color w:val="auto"/>
          <w:sz w:val="24"/>
        </w:rPr>
      </w:pPr>
      <w:r>
        <w:rPr>
          <w:rFonts w:hint="default" w:ascii="Times New Roman" w:hAnsi="Times New Roman" w:eastAsia="仿宋" w:cs="Times New Roman"/>
          <w:color w:val="auto"/>
          <w:szCs w:val="21"/>
        </w:rPr>
        <w:t>填制日期：</w:t>
      </w:r>
      <w:r>
        <w:rPr>
          <w:rFonts w:hint="default" w:ascii="Times New Roman" w:hAnsi="Times New Roman" w:eastAsia="仿宋" w:cs="Times New Roman"/>
          <w:color w:val="auto"/>
          <w:szCs w:val="21"/>
          <w:lang w:val="en-US" w:eastAsia="zh-CN"/>
        </w:rPr>
        <w:t xml:space="preserve">  </w:t>
      </w:r>
      <w:r>
        <w:rPr>
          <w:rFonts w:hint="default" w:ascii="Times New Roman" w:hAnsi="Times New Roman" w:eastAsia="仿宋" w:cs="Times New Roman"/>
          <w:color w:val="auto"/>
          <w:szCs w:val="21"/>
        </w:rPr>
        <w:t>年</w:t>
      </w:r>
      <w:r>
        <w:rPr>
          <w:rFonts w:hint="default" w:ascii="Times New Roman" w:hAnsi="Times New Roman" w:eastAsia="仿宋" w:cs="Times New Roman"/>
          <w:color w:val="auto"/>
          <w:szCs w:val="21"/>
          <w:lang w:val="en-US" w:eastAsia="zh-CN"/>
        </w:rPr>
        <w:t xml:space="preserve">  </w:t>
      </w:r>
      <w:r>
        <w:rPr>
          <w:rFonts w:hint="default" w:ascii="Times New Roman" w:hAnsi="Times New Roman" w:eastAsia="仿宋" w:cs="Times New Roman"/>
          <w:color w:val="auto"/>
          <w:szCs w:val="21"/>
        </w:rPr>
        <w:t>月</w:t>
      </w:r>
      <w:r>
        <w:rPr>
          <w:rFonts w:hint="default" w:ascii="Times New Roman" w:hAnsi="Times New Roman" w:eastAsia="仿宋" w:cs="Times New Roman"/>
          <w:color w:val="auto"/>
          <w:szCs w:val="21"/>
          <w:lang w:val="en-US" w:eastAsia="zh-CN"/>
        </w:rPr>
        <w:t xml:space="preserve">  </w:t>
      </w:r>
      <w:r>
        <w:rPr>
          <w:rFonts w:hint="default" w:ascii="Times New Roman" w:hAnsi="Times New Roman" w:eastAsia="仿宋" w:cs="Times New Roman"/>
          <w:color w:val="auto"/>
          <w:szCs w:val="21"/>
        </w:rPr>
        <w:t xml:space="preserve">日 </w:t>
      </w:r>
    </w:p>
    <w:p w14:paraId="1B0B2AF7">
      <w:pPr>
        <w:jc w:val="left"/>
        <w:rPr>
          <w:rFonts w:hint="default" w:ascii="Times New Roman" w:hAnsi="Times New Roman" w:cs="Times New Roman"/>
          <w:sz w:val="32"/>
          <w:szCs w:val="32"/>
        </w:rPr>
      </w:pPr>
    </w:p>
    <w:p w14:paraId="42361A96">
      <w:pPr>
        <w:rPr>
          <w:rFonts w:hint="default" w:ascii="Times New Roman" w:hAnsi="Times New Roman" w:cs="Times New Roman"/>
          <w:sz w:val="28"/>
          <w:szCs w:val="28"/>
        </w:rPr>
      </w:pPr>
      <w:bookmarkStart w:id="225" w:name="_Toc11041"/>
      <w:r>
        <w:rPr>
          <w:rFonts w:hint="default" w:ascii="Times New Roman" w:hAnsi="Times New Roman" w:cs="Times New Roman"/>
          <w:sz w:val="28"/>
          <w:szCs w:val="28"/>
        </w:rPr>
        <w:br w:type="page"/>
      </w:r>
    </w:p>
    <w:p w14:paraId="51765662">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8</w:t>
      </w:r>
      <w:r>
        <w:rPr>
          <w:rFonts w:hint="default" w:ascii="Times New Roman" w:hAnsi="Times New Roman" w:cs="Times New Roman"/>
          <w:sz w:val="28"/>
          <w:szCs w:val="28"/>
          <w:lang w:eastAsia="zh-CN"/>
        </w:rPr>
        <w:t>：</w:t>
      </w:r>
      <w:bookmarkEnd w:id="221"/>
      <w:bookmarkEnd w:id="222"/>
      <w:bookmarkEnd w:id="223"/>
      <w:bookmarkEnd w:id="224"/>
      <w:bookmarkEnd w:id="225"/>
      <w:bookmarkStart w:id="226" w:name="_Toc29602"/>
      <w:bookmarkStart w:id="227" w:name="_Toc1424"/>
      <w:bookmarkStart w:id="228" w:name="_Toc29738"/>
      <w:bookmarkStart w:id="229" w:name="_Toc17376"/>
      <w:bookmarkStart w:id="230" w:name="_Toc24988"/>
      <w:r>
        <w:rPr>
          <w:rFonts w:hint="default" w:ascii="Times New Roman" w:hAnsi="Times New Roman" w:cs="Times New Roman"/>
          <w:sz w:val="28"/>
          <w:szCs w:val="28"/>
        </w:rPr>
        <w:t>资格证明文件</w:t>
      </w:r>
      <w:bookmarkEnd w:id="226"/>
      <w:bookmarkEnd w:id="227"/>
      <w:bookmarkEnd w:id="228"/>
      <w:bookmarkEnd w:id="229"/>
      <w:bookmarkEnd w:id="230"/>
    </w:p>
    <w:p w14:paraId="3A6CDF49">
      <w:pPr>
        <w:keepNext w:val="0"/>
        <w:keepLines w:val="0"/>
        <w:pageBreakBefore w:val="0"/>
        <w:widowControl w:val="0"/>
        <w:numPr>
          <w:ilvl w:val="0"/>
          <w:numId w:val="54"/>
        </w:numPr>
        <w:kinsoku/>
        <w:wordWrap/>
        <w:overflowPunct/>
        <w:topLinePunct w:val="0"/>
        <w:autoSpaceDE/>
        <w:autoSpaceDN/>
        <w:bidi w:val="0"/>
        <w:adjustRightInd/>
        <w:snapToGrid/>
        <w:spacing w:before="157" w:beforeLines="50" w:after="157" w:afterLines="50"/>
        <w:ind w:firstLine="440" w:firstLineChars="200"/>
        <w:textAlignment w:val="auto"/>
        <w:rPr>
          <w:rFonts w:hint="default" w:ascii="Times New Roman" w:hAnsi="Times New Roman" w:cs="Times New Roman"/>
          <w:sz w:val="22"/>
          <w:szCs w:val="28"/>
        </w:rPr>
      </w:pPr>
      <w:r>
        <w:rPr>
          <w:rFonts w:hint="default" w:ascii="Times New Roman" w:hAnsi="Times New Roman" w:cs="Times New Roman"/>
          <w:sz w:val="22"/>
          <w:szCs w:val="28"/>
        </w:rPr>
        <w:t>产品授权委托书</w:t>
      </w:r>
    </w:p>
    <w:p w14:paraId="06866759">
      <w:pPr>
        <w:keepNext w:val="0"/>
        <w:keepLines w:val="0"/>
        <w:pageBreakBefore w:val="0"/>
        <w:widowControl w:val="0"/>
        <w:numPr>
          <w:ilvl w:val="0"/>
          <w:numId w:val="54"/>
        </w:numPr>
        <w:kinsoku/>
        <w:wordWrap/>
        <w:overflowPunct/>
        <w:topLinePunct w:val="0"/>
        <w:autoSpaceDE/>
        <w:autoSpaceDN/>
        <w:bidi w:val="0"/>
        <w:adjustRightInd/>
        <w:snapToGrid/>
        <w:spacing w:before="157" w:beforeLines="50" w:after="157" w:afterLines="50"/>
        <w:ind w:firstLine="440" w:firstLineChars="200"/>
        <w:textAlignment w:val="auto"/>
        <w:rPr>
          <w:rFonts w:hint="default" w:ascii="Times New Roman" w:hAnsi="Times New Roman" w:cs="Times New Roman"/>
          <w:sz w:val="22"/>
          <w:szCs w:val="28"/>
        </w:rPr>
      </w:pPr>
      <w:r>
        <w:rPr>
          <w:rFonts w:hint="default" w:ascii="Times New Roman" w:hAnsi="Times New Roman" w:cs="Times New Roman"/>
          <w:sz w:val="22"/>
          <w:szCs w:val="28"/>
        </w:rPr>
        <w:t>营业执照</w:t>
      </w:r>
    </w:p>
    <w:p w14:paraId="44C189C0">
      <w:pPr>
        <w:keepNext w:val="0"/>
        <w:keepLines w:val="0"/>
        <w:pageBreakBefore w:val="0"/>
        <w:widowControl w:val="0"/>
        <w:numPr>
          <w:ilvl w:val="0"/>
          <w:numId w:val="54"/>
        </w:numPr>
        <w:kinsoku/>
        <w:wordWrap/>
        <w:overflowPunct/>
        <w:topLinePunct w:val="0"/>
        <w:autoSpaceDE/>
        <w:autoSpaceDN/>
        <w:bidi w:val="0"/>
        <w:adjustRightInd/>
        <w:snapToGrid/>
        <w:spacing w:before="157" w:beforeLines="50" w:after="157" w:afterLines="50"/>
        <w:ind w:firstLine="440" w:firstLineChars="200"/>
        <w:textAlignment w:val="auto"/>
        <w:rPr>
          <w:rFonts w:hint="default" w:ascii="Times New Roman" w:hAnsi="Times New Roman" w:cs="Times New Roman"/>
          <w:sz w:val="22"/>
          <w:szCs w:val="28"/>
        </w:rPr>
      </w:pPr>
      <w:r>
        <w:rPr>
          <w:rFonts w:hint="default" w:ascii="Times New Roman" w:hAnsi="Times New Roman" w:cs="Times New Roman"/>
          <w:sz w:val="22"/>
          <w:szCs w:val="28"/>
        </w:rPr>
        <w:t>税务登记</w:t>
      </w:r>
    </w:p>
    <w:p w14:paraId="1EFAD89D">
      <w:pPr>
        <w:keepNext w:val="0"/>
        <w:keepLines w:val="0"/>
        <w:pageBreakBefore w:val="0"/>
        <w:widowControl w:val="0"/>
        <w:kinsoku/>
        <w:wordWrap/>
        <w:overflowPunct/>
        <w:topLinePunct w:val="0"/>
        <w:autoSpaceDE/>
        <w:autoSpaceDN/>
        <w:bidi w:val="0"/>
        <w:adjustRightInd/>
        <w:snapToGrid/>
        <w:spacing w:before="157" w:beforeLines="50" w:after="157" w:afterLines="50"/>
        <w:ind w:firstLine="440" w:firstLineChars="200"/>
        <w:textAlignment w:val="auto"/>
        <w:rPr>
          <w:rFonts w:hint="default" w:ascii="Times New Roman" w:hAnsi="Times New Roman" w:cs="Times New Roman"/>
          <w:sz w:val="22"/>
          <w:szCs w:val="28"/>
        </w:rPr>
      </w:pPr>
      <w:r>
        <w:rPr>
          <w:rFonts w:hint="default" w:ascii="Times New Roman" w:hAnsi="Times New Roman" w:cs="Times New Roman"/>
          <w:sz w:val="22"/>
          <w:szCs w:val="28"/>
          <w:lang w:val="en-US" w:eastAsia="zh-CN"/>
        </w:rPr>
        <w:t xml:space="preserve">4. </w:t>
      </w:r>
      <w:r>
        <w:rPr>
          <w:rFonts w:hint="default" w:ascii="Times New Roman" w:hAnsi="Times New Roman" w:cs="Times New Roman"/>
          <w:sz w:val="22"/>
          <w:szCs w:val="28"/>
        </w:rPr>
        <w:t>其他相关证明文件及证书</w:t>
      </w:r>
    </w:p>
    <w:p w14:paraId="359562E1">
      <w:pPr>
        <w:rPr>
          <w:rFonts w:hint="default" w:ascii="Times New Roman" w:hAnsi="Times New Roman" w:cs="Times New Roman"/>
          <w:sz w:val="22"/>
          <w:szCs w:val="28"/>
        </w:rPr>
      </w:pPr>
      <w:r>
        <w:rPr>
          <w:rFonts w:hint="default" w:ascii="Times New Roman" w:hAnsi="Times New Roman" w:cs="Times New Roman"/>
          <w:sz w:val="22"/>
          <w:szCs w:val="28"/>
        </w:rPr>
        <w:br w:type="page"/>
      </w:r>
    </w:p>
    <w:p w14:paraId="78287A16">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sz w:val="28"/>
          <w:szCs w:val="28"/>
          <w:lang w:eastAsia="zh-CN"/>
        </w:rPr>
      </w:pPr>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9</w:t>
      </w:r>
      <w:r>
        <w:rPr>
          <w:rFonts w:hint="default" w:ascii="Times New Roman" w:hAnsi="Times New Roman" w:cs="Times New Roman"/>
          <w:sz w:val="28"/>
          <w:szCs w:val="28"/>
          <w:lang w:eastAsia="zh-CN"/>
        </w:rPr>
        <w:t>：</w:t>
      </w:r>
    </w:p>
    <w:p w14:paraId="15D0A766">
      <w:pPr>
        <w:tabs>
          <w:tab w:val="left" w:pos="5355"/>
        </w:tabs>
        <w:ind w:right="-15" w:rightChars="-7"/>
        <w:jc w:val="center"/>
        <w:rPr>
          <w:rFonts w:hint="default" w:ascii="Times New Roman" w:hAnsi="Times New Roman" w:eastAsia="宋体" w:cs="Times New Roman"/>
          <w:b/>
          <w:bCs/>
          <w:color w:val="auto"/>
          <w:sz w:val="28"/>
          <w:highlight w:val="none"/>
          <w:lang w:eastAsia="zh-CN"/>
        </w:rPr>
      </w:pPr>
      <w:r>
        <w:rPr>
          <w:rFonts w:hint="default" w:ascii="Times New Roman" w:hAnsi="Times New Roman" w:eastAsia="宋体" w:cs="Times New Roman"/>
          <w:b/>
          <w:bCs/>
          <w:color w:val="auto"/>
          <w:sz w:val="28"/>
          <w:highlight w:val="none"/>
          <w:lang w:eastAsia="zh-CN"/>
        </w:rPr>
        <w:t>退还投标保证金登记表</w:t>
      </w:r>
    </w:p>
    <w:p w14:paraId="32E061D9">
      <w:pPr>
        <w:widowControl/>
        <w:spacing w:line="300" w:lineRule="auto"/>
        <w:jc w:val="left"/>
        <w:rPr>
          <w:rFonts w:hint="default" w:ascii="Times New Roman" w:hAnsi="Times New Roman" w:cs="Times New Roman"/>
          <w:b/>
          <w:bCs/>
          <w:spacing w:val="15"/>
          <w:sz w:val="24"/>
          <w:szCs w:val="24"/>
          <w:highlight w:val="none"/>
          <w:lang w:eastAsia="zh-CN"/>
        </w:rPr>
      </w:pPr>
    </w:p>
    <w:p w14:paraId="2449CEF4">
      <w:pPr>
        <w:widowControl/>
        <w:spacing w:line="300" w:lineRule="auto"/>
        <w:jc w:val="left"/>
        <w:rPr>
          <w:rFonts w:hint="default" w:ascii="Times New Roman" w:hAnsi="Times New Roman" w:cs="Times New Roman"/>
          <w:b/>
          <w:bCs/>
          <w:spacing w:val="15"/>
          <w:sz w:val="24"/>
          <w:szCs w:val="24"/>
          <w:highlight w:val="none"/>
          <w:lang w:eastAsia="zh-CN"/>
        </w:rPr>
      </w:pPr>
      <w:r>
        <w:rPr>
          <w:rFonts w:hint="default" w:ascii="Times New Roman" w:hAnsi="Times New Roman" w:cs="Times New Roman"/>
          <w:b/>
          <w:bCs/>
          <w:spacing w:val="15"/>
          <w:sz w:val="24"/>
          <w:szCs w:val="24"/>
          <w:highlight w:val="none"/>
          <w:lang w:eastAsia="zh-CN"/>
        </w:rPr>
        <w:t>一、基本信息：</w:t>
      </w:r>
    </w:p>
    <w:p w14:paraId="15E13429">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投标人全称（打印并盖章）：</w:t>
      </w:r>
      <w:r>
        <w:rPr>
          <w:rFonts w:hint="default" w:ascii="Times New Roman" w:hAnsi="Times New Roman" w:cs="Times New Roman"/>
          <w:spacing w:val="15"/>
          <w:sz w:val="24"/>
          <w:szCs w:val="24"/>
          <w:highlight w:val="none"/>
          <w:u w:val="single"/>
          <w:lang w:eastAsia="zh-CN"/>
        </w:rPr>
        <w:t xml:space="preserve">                        </w:t>
      </w:r>
    </w:p>
    <w:p w14:paraId="74648A2D">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投标的招标文件编号：</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u w:val="single"/>
          <w:lang w:val="en-US" w:eastAsia="zh-CN"/>
        </w:rPr>
        <w:t xml:space="preserve">          </w:t>
      </w:r>
      <w:r>
        <w:rPr>
          <w:rFonts w:hint="default" w:ascii="Times New Roman" w:hAnsi="Times New Roman" w:cs="Times New Roman"/>
          <w:spacing w:val="15"/>
          <w:sz w:val="24"/>
          <w:szCs w:val="24"/>
          <w:highlight w:val="none"/>
          <w:u w:val="single"/>
          <w:lang w:eastAsia="zh-CN"/>
        </w:rPr>
        <w:t>-</w:t>
      </w:r>
      <w:r>
        <w:rPr>
          <w:rFonts w:hint="default" w:ascii="Times New Roman" w:hAnsi="Times New Roman" w:cs="Times New Roman"/>
          <w:spacing w:val="15"/>
          <w:sz w:val="24"/>
          <w:szCs w:val="24"/>
          <w:highlight w:val="none"/>
          <w:u w:val="single"/>
          <w:lang w:val="en-US" w:eastAsia="zh-CN"/>
        </w:rPr>
        <w:t xml:space="preserve">  </w:t>
      </w:r>
      <w:r>
        <w:rPr>
          <w:rFonts w:hint="default" w:ascii="Times New Roman" w:hAnsi="Times New Roman" w:cs="Times New Roman"/>
          <w:spacing w:val="15"/>
          <w:sz w:val="24"/>
          <w:szCs w:val="24"/>
          <w:highlight w:val="none"/>
          <w:u w:val="single"/>
          <w:lang w:eastAsia="zh-CN"/>
        </w:rPr>
        <w:t xml:space="preserve">                         </w:t>
      </w:r>
    </w:p>
    <w:p w14:paraId="0A5609E2">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截标时间：</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年</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月</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日</w:t>
      </w:r>
    </w:p>
    <w:p w14:paraId="784DF9DC">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投标保证金缴交日期：</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年</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月</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 xml:space="preserve">日       </w:t>
      </w:r>
    </w:p>
    <w:p w14:paraId="78F90D91">
      <w:pPr>
        <w:widowControl/>
        <w:spacing w:line="300" w:lineRule="auto"/>
        <w:ind w:firstLine="270" w:firstLineChars="10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投标保证金金额： ¥</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（人民币</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万</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仟</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佰</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拾</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元整）</w:t>
      </w:r>
    </w:p>
    <w:p w14:paraId="55D2B36C">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缴交方式：电汇</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，银行转账</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。（勾选其一）</w:t>
      </w:r>
    </w:p>
    <w:p w14:paraId="3A3669B3">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帐户名称：</w:t>
      </w:r>
      <w:r>
        <w:rPr>
          <w:rFonts w:hint="default" w:ascii="Times New Roman" w:hAnsi="Times New Roman" w:cs="Times New Roman"/>
          <w:spacing w:val="15"/>
          <w:sz w:val="24"/>
          <w:szCs w:val="24"/>
          <w:highlight w:val="none"/>
          <w:u w:val="single"/>
          <w:lang w:eastAsia="zh-CN"/>
        </w:rPr>
        <w:t xml:space="preserve">                                    </w:t>
      </w:r>
    </w:p>
    <w:p w14:paraId="31F5C242">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开 户 行：</w:t>
      </w:r>
      <w:r>
        <w:rPr>
          <w:rFonts w:hint="default" w:ascii="Times New Roman" w:hAnsi="Times New Roman" w:cs="Times New Roman"/>
          <w:spacing w:val="15"/>
          <w:sz w:val="24"/>
          <w:szCs w:val="24"/>
          <w:highlight w:val="none"/>
          <w:u w:val="single"/>
          <w:lang w:eastAsia="zh-CN"/>
        </w:rPr>
        <w:t xml:space="preserve">                                    </w:t>
      </w:r>
    </w:p>
    <w:p w14:paraId="75D56727">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帐    号</w:t>
      </w:r>
      <w:r>
        <w:rPr>
          <w:rFonts w:hint="default" w:ascii="Times New Roman" w:hAnsi="Times New Roman" w:cs="Times New Roman"/>
          <w:spacing w:val="15"/>
          <w:sz w:val="24"/>
          <w:szCs w:val="24"/>
          <w:highlight w:val="none"/>
          <w:u w:val="none"/>
          <w:lang w:eastAsia="zh-CN"/>
        </w:rPr>
        <w:t>：</w:t>
      </w:r>
      <w:r>
        <w:rPr>
          <w:rFonts w:hint="default" w:ascii="Times New Roman" w:hAnsi="Times New Roman" w:cs="Times New Roman"/>
          <w:spacing w:val="15"/>
          <w:sz w:val="24"/>
          <w:szCs w:val="24"/>
          <w:highlight w:val="none"/>
          <w:u w:val="single"/>
          <w:lang w:eastAsia="zh-CN"/>
        </w:rPr>
        <w:t xml:space="preserve">                                    </w:t>
      </w:r>
    </w:p>
    <w:p w14:paraId="7DD33931">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公司所在地</w:t>
      </w:r>
      <w:r>
        <w:rPr>
          <w:rFonts w:hint="default" w:ascii="Times New Roman" w:hAnsi="Times New Roman" w:cs="Times New Roman"/>
          <w:spacing w:val="15"/>
          <w:sz w:val="24"/>
          <w:szCs w:val="24"/>
          <w:highlight w:val="none"/>
          <w:u w:val="none"/>
          <w:lang w:eastAsia="zh-CN"/>
        </w:rPr>
        <w:t>：</w:t>
      </w:r>
      <w:r>
        <w:rPr>
          <w:rFonts w:hint="default" w:ascii="Times New Roman" w:hAnsi="Times New Roman" w:cs="Times New Roman"/>
          <w:spacing w:val="15"/>
          <w:sz w:val="24"/>
          <w:szCs w:val="24"/>
          <w:highlight w:val="none"/>
          <w:u w:val="single"/>
          <w:lang w:eastAsia="zh-CN"/>
        </w:rPr>
        <w:t xml:space="preserve">                     </w:t>
      </w:r>
    </w:p>
    <w:p w14:paraId="1A0844BC">
      <w:pPr>
        <w:widowControl/>
        <w:spacing w:line="300" w:lineRule="auto"/>
        <w:ind w:firstLine="27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投标人代表</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联系电话</w:t>
      </w:r>
      <w:r>
        <w:rPr>
          <w:rFonts w:hint="default" w:ascii="Times New Roman" w:hAnsi="Times New Roman" w:cs="Times New Roman"/>
          <w:spacing w:val="15"/>
          <w:sz w:val="24"/>
          <w:szCs w:val="24"/>
          <w:highlight w:val="none"/>
          <w:u w:val="single"/>
          <w:lang w:eastAsia="zh-CN"/>
        </w:rPr>
        <w:t>：       （</w:t>
      </w:r>
      <w:r>
        <w:rPr>
          <w:rFonts w:hint="default" w:ascii="Times New Roman" w:hAnsi="Times New Roman" w:cs="Times New Roman"/>
          <w:spacing w:val="15"/>
          <w:sz w:val="24"/>
          <w:szCs w:val="24"/>
          <w:highlight w:val="none"/>
          <w:lang w:eastAsia="zh-CN"/>
        </w:rPr>
        <w:t>手机）</w:t>
      </w:r>
      <w:r>
        <w:rPr>
          <w:rFonts w:hint="default" w:ascii="Times New Roman" w:hAnsi="Times New Roman" w:cs="Times New Roman"/>
          <w:spacing w:val="15"/>
          <w:sz w:val="24"/>
          <w:szCs w:val="24"/>
          <w:highlight w:val="none"/>
          <w:u w:val="single"/>
          <w:lang w:eastAsia="zh-CN"/>
        </w:rPr>
        <w:t xml:space="preserve">     （</w:t>
      </w:r>
      <w:r>
        <w:rPr>
          <w:rFonts w:hint="default" w:ascii="Times New Roman" w:hAnsi="Times New Roman" w:cs="Times New Roman"/>
          <w:spacing w:val="15"/>
          <w:sz w:val="24"/>
          <w:szCs w:val="24"/>
          <w:highlight w:val="none"/>
          <w:lang w:eastAsia="zh-CN"/>
        </w:rPr>
        <w:t>固话）</w:t>
      </w:r>
    </w:p>
    <w:p w14:paraId="2756CEFC">
      <w:pPr>
        <w:widowControl/>
        <w:spacing w:line="300" w:lineRule="auto"/>
        <w:jc w:val="left"/>
        <w:rPr>
          <w:rFonts w:hint="default" w:ascii="Times New Roman" w:hAnsi="Times New Roman" w:cs="Times New Roman"/>
          <w:b/>
          <w:spacing w:val="15"/>
          <w:sz w:val="24"/>
          <w:szCs w:val="24"/>
          <w:highlight w:val="none"/>
          <w:lang w:eastAsia="zh-CN"/>
        </w:rPr>
      </w:pPr>
      <w:r>
        <w:rPr>
          <w:rFonts w:hint="default" w:ascii="Times New Roman" w:hAnsi="Times New Roman" w:cs="Times New Roman"/>
          <w:b/>
          <w:spacing w:val="15"/>
          <w:sz w:val="24"/>
          <w:szCs w:val="24"/>
          <w:highlight w:val="none"/>
          <w:lang w:eastAsia="zh-CN"/>
        </w:rPr>
        <w:t>二、结算及退还投标保证金说明</w:t>
      </w:r>
    </w:p>
    <w:p w14:paraId="7CCDE9F9">
      <w:pPr>
        <w:widowControl/>
        <w:spacing w:line="300" w:lineRule="auto"/>
        <w:ind w:firstLine="54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如我公司中标，请招标</w:t>
      </w:r>
      <w:r>
        <w:rPr>
          <w:rFonts w:hint="default" w:ascii="Times New Roman" w:hAnsi="Times New Roman" w:cs="Times New Roman"/>
          <w:spacing w:val="15"/>
          <w:sz w:val="24"/>
          <w:szCs w:val="24"/>
          <w:highlight w:val="none"/>
          <w:lang w:val="en-US" w:eastAsia="zh-CN"/>
        </w:rPr>
        <w:t>单位</w:t>
      </w:r>
      <w:r>
        <w:rPr>
          <w:rFonts w:hint="default" w:ascii="Times New Roman" w:hAnsi="Times New Roman" w:cs="Times New Roman"/>
          <w:spacing w:val="15"/>
          <w:sz w:val="24"/>
          <w:szCs w:val="24"/>
          <w:highlight w:val="none"/>
          <w:lang w:eastAsia="zh-CN"/>
        </w:rPr>
        <w:t>按规定将投标保证金退还到我公司帐户；如未中标，则请将投标保证金直接退还。</w:t>
      </w:r>
    </w:p>
    <w:p w14:paraId="0F10038C">
      <w:pPr>
        <w:widowControl/>
        <w:spacing w:line="300" w:lineRule="auto"/>
        <w:jc w:val="left"/>
        <w:rPr>
          <w:rFonts w:hint="default" w:ascii="Times New Roman" w:hAnsi="Times New Roman" w:cs="Times New Roman"/>
          <w:b/>
          <w:spacing w:val="15"/>
          <w:sz w:val="24"/>
          <w:szCs w:val="24"/>
          <w:highlight w:val="none"/>
        </w:rPr>
      </w:pPr>
      <w:r>
        <w:rPr>
          <w:rFonts w:hint="default" w:ascii="Times New Roman" w:hAnsi="Times New Roman" w:cs="Times New Roman"/>
          <w:b/>
          <w:spacing w:val="15"/>
          <w:sz w:val="24"/>
          <w:szCs w:val="24"/>
          <w:highlight w:val="none"/>
        </w:rPr>
        <w:t>注意事项：</w:t>
      </w:r>
    </w:p>
    <w:p w14:paraId="37806FF4">
      <w:pPr>
        <w:widowControl/>
        <w:numPr>
          <w:ilvl w:val="2"/>
          <w:numId w:val="55"/>
        </w:numPr>
        <w:tabs>
          <w:tab w:val="left" w:pos="1200"/>
          <w:tab w:val="clear" w:pos="1260"/>
        </w:tabs>
        <w:spacing w:line="300" w:lineRule="auto"/>
        <w:ind w:left="1200" w:hanging="360"/>
        <w:jc w:val="left"/>
        <w:rPr>
          <w:rFonts w:hint="default" w:ascii="Times New Roman" w:hAnsi="Times New Roman" w:cs="Times New Roman"/>
          <w:spacing w:val="15"/>
          <w:sz w:val="24"/>
          <w:szCs w:val="24"/>
          <w:highlight w:val="none"/>
          <w:lang w:eastAsia="zh-CN"/>
        </w:rPr>
      </w:pPr>
      <w:r>
        <w:rPr>
          <w:rFonts w:hint="default" w:ascii="Times New Roman" w:hAnsi="Times New Roman" w:cs="Times New Roman"/>
          <w:spacing w:val="15"/>
          <w:sz w:val="24"/>
          <w:szCs w:val="24"/>
          <w:highlight w:val="none"/>
          <w:lang w:eastAsia="zh-CN"/>
        </w:rPr>
        <w:t>以上内容应详细填写，不可简化；</w:t>
      </w:r>
    </w:p>
    <w:p w14:paraId="6572FA75">
      <w:pPr>
        <w:widowControl/>
        <w:numPr>
          <w:ilvl w:val="2"/>
          <w:numId w:val="55"/>
        </w:numPr>
        <w:tabs>
          <w:tab w:val="left" w:pos="1200"/>
          <w:tab w:val="clear" w:pos="1260"/>
        </w:tabs>
        <w:spacing w:line="300" w:lineRule="auto"/>
        <w:ind w:left="1200" w:hanging="360"/>
        <w:jc w:val="left"/>
        <w:rPr>
          <w:rFonts w:hint="default" w:ascii="Times New Roman" w:hAnsi="Times New Roman" w:cs="Times New Roman"/>
          <w:b/>
          <w:spacing w:val="15"/>
          <w:sz w:val="24"/>
          <w:szCs w:val="24"/>
          <w:highlight w:val="none"/>
          <w:lang w:eastAsia="zh-CN"/>
        </w:rPr>
      </w:pPr>
      <w:r>
        <w:rPr>
          <w:rFonts w:hint="default" w:ascii="Times New Roman" w:hAnsi="Times New Roman" w:cs="Times New Roman"/>
          <w:b/>
          <w:spacing w:val="15"/>
          <w:sz w:val="24"/>
          <w:szCs w:val="24"/>
          <w:highlight w:val="none"/>
          <w:lang w:eastAsia="zh-CN"/>
        </w:rPr>
        <w:t>未能及时缴交本表以及填写相关信息而致未能及时退还投标保证金的，招标</w:t>
      </w:r>
      <w:r>
        <w:rPr>
          <w:rFonts w:hint="default" w:ascii="Times New Roman" w:hAnsi="Times New Roman" w:cs="Times New Roman"/>
          <w:b/>
          <w:spacing w:val="15"/>
          <w:sz w:val="24"/>
          <w:szCs w:val="24"/>
          <w:highlight w:val="none"/>
          <w:lang w:val="en-US" w:eastAsia="zh-CN"/>
        </w:rPr>
        <w:t>单位</w:t>
      </w:r>
      <w:r>
        <w:rPr>
          <w:rFonts w:hint="default" w:ascii="Times New Roman" w:hAnsi="Times New Roman" w:cs="Times New Roman"/>
          <w:b/>
          <w:spacing w:val="15"/>
          <w:sz w:val="24"/>
          <w:szCs w:val="24"/>
          <w:highlight w:val="none"/>
          <w:lang w:eastAsia="zh-CN"/>
        </w:rPr>
        <w:t>将不负法律与经济责任。</w:t>
      </w:r>
    </w:p>
    <w:p w14:paraId="64DF9FF3">
      <w:pPr>
        <w:widowControl/>
        <w:spacing w:line="300" w:lineRule="auto"/>
        <w:ind w:firstLine="2805"/>
        <w:jc w:val="left"/>
        <w:rPr>
          <w:rFonts w:hint="default" w:ascii="Times New Roman" w:hAnsi="Times New Roman" w:cs="Times New Roman"/>
          <w:spacing w:val="15"/>
          <w:sz w:val="24"/>
          <w:szCs w:val="24"/>
          <w:highlight w:val="none"/>
          <w:lang w:eastAsia="zh-CN"/>
        </w:rPr>
      </w:pPr>
    </w:p>
    <w:p w14:paraId="28E66623">
      <w:pPr>
        <w:rPr>
          <w:rFonts w:hint="default" w:ascii="Times New Roman" w:hAnsi="Times New Roman" w:cs="Times New Roman"/>
          <w:spacing w:val="15"/>
          <w:sz w:val="24"/>
          <w:szCs w:val="24"/>
          <w:highlight w:val="none"/>
          <w:u w:val="single"/>
        </w:rPr>
      </w:pPr>
      <w:r>
        <w:rPr>
          <w:rFonts w:hint="default" w:ascii="Times New Roman" w:hAnsi="Times New Roman" w:cs="Times New Roman"/>
          <w:spacing w:val="15"/>
          <w:sz w:val="24"/>
          <w:szCs w:val="24"/>
          <w:highlight w:val="none"/>
          <w:lang w:eastAsia="zh-CN"/>
        </w:rPr>
        <w:t xml:space="preserve">   </w:t>
      </w:r>
      <w:r>
        <w:rPr>
          <w:rFonts w:hint="default" w:ascii="Times New Roman" w:hAnsi="Times New Roman" w:cs="Times New Roman"/>
          <w:spacing w:val="15"/>
          <w:sz w:val="24"/>
          <w:szCs w:val="24"/>
          <w:highlight w:val="none"/>
        </w:rPr>
        <w:t>时    间：</w:t>
      </w:r>
      <w:r>
        <w:rPr>
          <w:rFonts w:hint="default" w:ascii="Times New Roman" w:hAnsi="Times New Roman" w:cs="Times New Roman"/>
          <w:spacing w:val="15"/>
          <w:sz w:val="24"/>
          <w:szCs w:val="24"/>
          <w:highlight w:val="none"/>
          <w:u w:val="single"/>
        </w:rPr>
        <w:t xml:space="preserve">        年    月    日</w:t>
      </w:r>
    </w:p>
    <w:p w14:paraId="00A7D971">
      <w:pPr>
        <w:rPr>
          <w:rFonts w:hint="default" w:ascii="Times New Roman" w:hAnsi="Times New Roman" w:cs="Times New Roman"/>
          <w:spacing w:val="15"/>
          <w:sz w:val="24"/>
          <w:szCs w:val="24"/>
          <w:highlight w:val="none"/>
          <w:u w:val="single"/>
        </w:rPr>
      </w:pPr>
      <w:r>
        <w:rPr>
          <w:rFonts w:hint="default" w:ascii="Times New Roman" w:hAnsi="Times New Roman" w:cs="Times New Roman"/>
          <w:spacing w:val="15"/>
          <w:sz w:val="24"/>
          <w:szCs w:val="24"/>
          <w:highlight w:val="none"/>
          <w:u w:val="single"/>
        </w:rPr>
        <w:br w:type="page"/>
      </w:r>
    </w:p>
    <w:p w14:paraId="19909BFE">
      <w:pPr>
        <w:pStyle w:val="3"/>
        <w:keepNext/>
        <w:keepLines/>
        <w:pageBreakBefore w:val="0"/>
        <w:widowControl w:val="0"/>
        <w:numPr>
          <w:ilvl w:val="0"/>
          <w:numId w:val="0"/>
        </w:numPr>
        <w:kinsoku/>
        <w:wordWrap/>
        <w:overflowPunct/>
        <w:topLinePunct w:val="0"/>
        <w:autoSpaceDE/>
        <w:autoSpaceDN/>
        <w:bidi w:val="0"/>
        <w:adjustRightInd/>
        <w:snapToGrid/>
        <w:spacing w:before="0" w:after="0" w:line="240" w:lineRule="auto"/>
        <w:ind w:leftChars="0"/>
        <w:jc w:val="both"/>
        <w:textAlignment w:val="auto"/>
        <w:rPr>
          <w:rFonts w:hint="default" w:ascii="Times New Roman" w:hAnsi="Times New Roman" w:cs="Times New Roman"/>
          <w:bCs/>
          <w:sz w:val="22"/>
          <w:szCs w:val="28"/>
        </w:rPr>
      </w:pPr>
      <w:r>
        <w:rPr>
          <w:rFonts w:hint="default" w:ascii="Times New Roman" w:hAnsi="Times New Roman" w:cs="Times New Roman"/>
          <w:sz w:val="28"/>
          <w:szCs w:val="28"/>
        </w:rPr>
        <w:t>附件</w:t>
      </w:r>
      <w:r>
        <w:rPr>
          <w:rFonts w:hint="default" w:ascii="Times New Roman" w:hAnsi="Times New Roman" w:cs="Times New Roman"/>
          <w:sz w:val="28"/>
          <w:szCs w:val="28"/>
          <w:lang w:val="en-US" w:eastAsia="zh-CN"/>
        </w:rPr>
        <w:t>10</w:t>
      </w:r>
      <w:r>
        <w:rPr>
          <w:rFonts w:hint="default" w:ascii="Times New Roman" w:hAnsi="Times New Roman" w:cs="Times New Roman"/>
          <w:sz w:val="28"/>
          <w:szCs w:val="28"/>
          <w:lang w:eastAsia="zh-CN"/>
        </w:rPr>
        <w:t>：《技术规范及桥梁设计施工图纸》</w:t>
      </w:r>
    </w:p>
    <w:p w14:paraId="5563E05F">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"钢梁/附件10：1.亨加诺菲至满吉罗桥梁项目钢梁技术要求及履约要求.docx" </w:instrText>
      </w:r>
      <w:r>
        <w:rPr>
          <w:rFonts w:hint="default"/>
          <w:color w:val="auto"/>
          <w:sz w:val="24"/>
          <w:szCs w:val="24"/>
          <w:u w:val="none"/>
          <w:lang w:val="en-US" w:eastAsia="zh-CN"/>
        </w:rPr>
        <w:fldChar w:fldCharType="separate"/>
      </w:r>
      <w:r>
        <w:rPr>
          <w:rStyle w:val="22"/>
          <w:rFonts w:hint="default"/>
          <w:sz w:val="24"/>
          <w:szCs w:val="24"/>
          <w:lang w:val="en-US" w:eastAsia="zh-CN"/>
        </w:rPr>
        <w:t>亨加诺菲至满吉罗桥梁项目钢梁技术要求及履约要求</w:t>
      </w:r>
      <w:r>
        <w:rPr>
          <w:rFonts w:hint="default"/>
          <w:color w:val="auto"/>
          <w:sz w:val="24"/>
          <w:szCs w:val="24"/>
          <w:u w:val="none"/>
          <w:lang w:val="en-US" w:eastAsia="zh-CN"/>
        </w:rPr>
        <w:fldChar w:fldCharType="end"/>
      </w:r>
    </w:p>
    <w:p w14:paraId="1678F5B8">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"钢梁/附件10：2.钢梁+支座+伸缩缝+护栏图纸.pdf" </w:instrText>
      </w:r>
      <w:r>
        <w:rPr>
          <w:rFonts w:hint="default"/>
          <w:color w:val="auto"/>
          <w:sz w:val="24"/>
          <w:szCs w:val="24"/>
          <w:u w:val="none"/>
          <w:lang w:val="en-US" w:eastAsia="zh-CN"/>
        </w:rPr>
        <w:fldChar w:fldCharType="separate"/>
      </w:r>
      <w:r>
        <w:rPr>
          <w:rStyle w:val="22"/>
          <w:rFonts w:hint="default"/>
          <w:sz w:val="24"/>
          <w:szCs w:val="24"/>
          <w:lang w:val="en-US" w:eastAsia="zh-CN"/>
        </w:rPr>
        <w:t>钢梁+支座+伸缩缝+护栏图纸</w:t>
      </w:r>
      <w:r>
        <w:rPr>
          <w:rFonts w:hint="default"/>
          <w:color w:val="auto"/>
          <w:sz w:val="24"/>
          <w:szCs w:val="24"/>
          <w:u w:val="none"/>
          <w:lang w:val="en-US" w:eastAsia="zh-CN"/>
        </w:rPr>
        <w:fldChar w:fldCharType="end"/>
      </w:r>
    </w:p>
    <w:p w14:paraId="61422E73">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"钢梁/附件10：3.巴布亚新几内亚国家工程部关于桥梁支座要求.pdf" </w:instrText>
      </w:r>
      <w:r>
        <w:rPr>
          <w:rFonts w:hint="default"/>
          <w:color w:val="auto"/>
          <w:sz w:val="24"/>
          <w:szCs w:val="24"/>
          <w:u w:val="none"/>
          <w:lang w:val="en-US" w:eastAsia="zh-CN"/>
        </w:rPr>
        <w:fldChar w:fldCharType="separate"/>
      </w:r>
      <w:r>
        <w:rPr>
          <w:rStyle w:val="22"/>
          <w:rFonts w:hint="default"/>
          <w:sz w:val="24"/>
          <w:szCs w:val="24"/>
          <w:lang w:val="en-US" w:eastAsia="zh-CN"/>
        </w:rPr>
        <w:t>巴布亚新几内亚国家工程部关于桥梁支座要求</w:t>
      </w:r>
      <w:r>
        <w:rPr>
          <w:rFonts w:hint="default"/>
          <w:color w:val="auto"/>
          <w:sz w:val="24"/>
          <w:szCs w:val="24"/>
          <w:u w:val="none"/>
          <w:lang w:val="en-US" w:eastAsia="zh-CN"/>
        </w:rPr>
        <w:fldChar w:fldCharType="end"/>
      </w:r>
    </w:p>
    <w:p w14:paraId="0193A6E6">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"钢梁/附件10：4.澳标钢结构材料规范ASNZS3678-2016.pdf" </w:instrText>
      </w:r>
      <w:r>
        <w:rPr>
          <w:rFonts w:hint="default"/>
          <w:color w:val="auto"/>
          <w:sz w:val="24"/>
          <w:szCs w:val="24"/>
          <w:u w:val="none"/>
          <w:lang w:val="en-US" w:eastAsia="zh-CN"/>
        </w:rPr>
        <w:fldChar w:fldCharType="separate"/>
      </w:r>
      <w:r>
        <w:rPr>
          <w:rStyle w:val="22"/>
          <w:rFonts w:hint="default"/>
          <w:sz w:val="24"/>
          <w:szCs w:val="24"/>
          <w:lang w:val="en-US" w:eastAsia="zh-CN"/>
        </w:rPr>
        <w:t>澳标钢结构材料规范ASNZS3678-2016</w:t>
      </w:r>
      <w:r>
        <w:rPr>
          <w:rFonts w:hint="default"/>
          <w:color w:val="auto"/>
          <w:sz w:val="24"/>
          <w:szCs w:val="24"/>
          <w:u w:val="none"/>
          <w:lang w:val="en-US" w:eastAsia="zh-CN"/>
        </w:rPr>
        <w:fldChar w:fldCharType="end"/>
      </w:r>
    </w:p>
    <w:p w14:paraId="0B9A405E">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"钢梁/附件10：5.澳标结构钢焊接规范ASNZS1554.1-2011 (1).pdf" </w:instrText>
      </w:r>
      <w:r>
        <w:rPr>
          <w:rFonts w:hint="default"/>
          <w:color w:val="auto"/>
          <w:sz w:val="24"/>
          <w:szCs w:val="24"/>
          <w:u w:val="none"/>
          <w:lang w:val="en-US" w:eastAsia="zh-CN"/>
        </w:rPr>
        <w:fldChar w:fldCharType="separate"/>
      </w:r>
      <w:r>
        <w:rPr>
          <w:rStyle w:val="22"/>
          <w:rFonts w:hint="default"/>
          <w:sz w:val="24"/>
          <w:szCs w:val="24"/>
          <w:lang w:val="en-US" w:eastAsia="zh-CN"/>
        </w:rPr>
        <w:t>澳标结构钢焊接规范ASNZS1554.1-2011 (1)</w:t>
      </w:r>
      <w:r>
        <w:rPr>
          <w:rFonts w:hint="default"/>
          <w:color w:val="auto"/>
          <w:sz w:val="24"/>
          <w:szCs w:val="24"/>
          <w:u w:val="none"/>
          <w:lang w:val="en-US" w:eastAsia="zh-CN"/>
        </w:rPr>
        <w:fldChar w:fldCharType="end"/>
      </w:r>
    </w:p>
    <w:p w14:paraId="5768078C">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"钢梁/附件10：6.澳标高强度钢紧固件规范ASNZS1252.2-2016.pdf" </w:instrText>
      </w:r>
      <w:r>
        <w:rPr>
          <w:rFonts w:hint="default"/>
          <w:color w:val="auto"/>
          <w:sz w:val="24"/>
          <w:szCs w:val="24"/>
          <w:u w:val="none"/>
          <w:lang w:val="en-US" w:eastAsia="zh-CN"/>
        </w:rPr>
        <w:fldChar w:fldCharType="separate"/>
      </w:r>
      <w:r>
        <w:rPr>
          <w:rStyle w:val="22"/>
          <w:rFonts w:hint="default"/>
          <w:sz w:val="24"/>
          <w:szCs w:val="24"/>
          <w:lang w:val="en-US" w:eastAsia="zh-CN"/>
        </w:rPr>
        <w:t>澳标高强度钢紧固件规范ASNZS1252.2-2016</w:t>
      </w:r>
      <w:r>
        <w:rPr>
          <w:rFonts w:hint="default"/>
          <w:color w:val="auto"/>
          <w:sz w:val="24"/>
          <w:szCs w:val="24"/>
          <w:u w:val="none"/>
          <w:lang w:val="en-US" w:eastAsia="zh-CN"/>
        </w:rPr>
        <w:fldChar w:fldCharType="end"/>
      </w:r>
    </w:p>
    <w:p w14:paraId="768D8AFD">
      <w:pPr>
        <w:keepNext w:val="0"/>
        <w:keepLines w:val="0"/>
        <w:pageBreakBefore w:val="0"/>
        <w:widowControl w:val="0"/>
        <w:numPr>
          <w:ilvl w:val="0"/>
          <w:numId w:val="56"/>
        </w:numPr>
        <w:kinsoku/>
        <w:wordWrap/>
        <w:overflowPunct/>
        <w:topLinePunct w:val="0"/>
        <w:autoSpaceDE/>
        <w:autoSpaceDN/>
        <w:bidi w:val="0"/>
        <w:adjustRightInd/>
        <w:snapToGrid/>
        <w:spacing w:line="560" w:lineRule="exact"/>
        <w:ind w:left="0" w:leftChars="0" w:firstLine="480" w:firstLineChars="200"/>
        <w:jc w:val="left"/>
        <w:textAlignment w:val="auto"/>
        <w:rPr>
          <w:rFonts w:hint="default"/>
          <w:sz w:val="24"/>
          <w:szCs w:val="24"/>
          <w:lang w:val="en-US" w:eastAsia="zh-CN"/>
        </w:rPr>
      </w:pPr>
      <w:r>
        <w:rPr>
          <w:rFonts w:hint="default"/>
          <w:color w:val="auto"/>
          <w:sz w:val="24"/>
          <w:szCs w:val="24"/>
          <w:u w:val="none"/>
          <w:lang w:val="en-US" w:eastAsia="zh-CN"/>
        </w:rPr>
        <w:fldChar w:fldCharType="begin"/>
      </w:r>
      <w:r>
        <w:rPr>
          <w:rFonts w:hint="default"/>
          <w:color w:val="auto"/>
          <w:sz w:val="24"/>
          <w:szCs w:val="24"/>
          <w:u w:val="none"/>
          <w:lang w:val="en-US" w:eastAsia="zh-CN"/>
        </w:rPr>
        <w:instrText xml:space="preserve"> HYPERLINK "钢梁/附件10：7.澳标热浸镀锌层规范ASNZS4680-2006.pdf" </w:instrText>
      </w:r>
      <w:r>
        <w:rPr>
          <w:rFonts w:hint="default"/>
          <w:color w:val="auto"/>
          <w:sz w:val="24"/>
          <w:szCs w:val="24"/>
          <w:u w:val="none"/>
          <w:lang w:val="en-US" w:eastAsia="zh-CN"/>
        </w:rPr>
        <w:fldChar w:fldCharType="separate"/>
      </w:r>
      <w:r>
        <w:rPr>
          <w:rStyle w:val="22"/>
          <w:rFonts w:hint="default"/>
          <w:sz w:val="24"/>
          <w:szCs w:val="24"/>
          <w:lang w:val="en-US" w:eastAsia="zh-CN"/>
        </w:rPr>
        <w:t>澳标热浸镀锌层规范ASNZS4680-2006</w:t>
      </w:r>
      <w:r>
        <w:rPr>
          <w:rFonts w:hint="default"/>
          <w:color w:val="auto"/>
          <w:sz w:val="24"/>
          <w:szCs w:val="24"/>
          <w:u w:val="none"/>
          <w:lang w:val="en-US" w:eastAsia="zh-CN"/>
        </w:rPr>
        <w:fldChar w:fldCharType="end"/>
      </w:r>
    </w:p>
    <w:p w14:paraId="58287780">
      <w:pPr>
        <w:keepNext w:val="0"/>
        <w:keepLines w:val="0"/>
        <w:pageBreakBefore w:val="0"/>
        <w:widowControl w:val="0"/>
        <w:numPr>
          <w:ilvl w:val="0"/>
          <w:numId w:val="0"/>
        </w:numPr>
        <w:kinsoku/>
        <w:wordWrap/>
        <w:overflowPunct/>
        <w:topLinePunct w:val="0"/>
        <w:autoSpaceDE/>
        <w:autoSpaceDN/>
        <w:bidi w:val="0"/>
        <w:adjustRightInd/>
        <w:snapToGrid/>
        <w:spacing w:after="157" w:afterLines="50" w:line="240" w:lineRule="auto"/>
        <w:ind w:leftChars="200"/>
        <w:jc w:val="left"/>
        <w:textAlignment w:val="auto"/>
        <w:rPr>
          <w:rFonts w:hint="default"/>
          <w:lang w:val="en-US" w:eastAsia="zh-CN"/>
        </w:rPr>
      </w:pPr>
    </w:p>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F53B65-A88C-4B0E-B6C3-3851F673A42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ECD7E551-D250-47CF-9C17-F6EC85EA92C1}"/>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方正楷体_GB2312">
    <w:panose1 w:val="02000000000000000000"/>
    <w:charset w:val="86"/>
    <w:family w:val="auto"/>
    <w:pitch w:val="default"/>
    <w:sig w:usb0="A00002BF" w:usb1="184F6CFA" w:usb2="00000012" w:usb3="00000000" w:csb0="00040001" w:csb1="00000000"/>
    <w:embedRegular r:id="rId3" w:fontKey="{0DD2DEA2-E27D-4D20-84AC-79EDD58F3BC9}"/>
  </w:font>
  <w:font w:name="方正仿宋_GB2312">
    <w:panose1 w:val="02000000000000000000"/>
    <w:charset w:val="86"/>
    <w:family w:val="auto"/>
    <w:pitch w:val="default"/>
    <w:sig w:usb0="A00002BF" w:usb1="184F6CFA" w:usb2="00000012" w:usb3="00000000" w:csb0="00040001" w:csb1="00000000"/>
    <w:embedRegular r:id="rId4" w:fontKey="{0A97A47B-D238-4581-970B-2AABA61C4625}"/>
  </w:font>
  <w:font w:name="微软雅黑">
    <w:panose1 w:val="020B0503020204020204"/>
    <w:charset w:val="86"/>
    <w:family w:val="swiss"/>
    <w:pitch w:val="default"/>
    <w:sig w:usb0="80000287" w:usb1="2ACF3C50" w:usb2="00000016" w:usb3="00000000" w:csb0="0004001F" w:csb1="00000000"/>
    <w:embedRegular r:id="rId5" w:fontKey="{CD92AED2-E28C-4A6D-AF1B-456D2D7A80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26294">
    <w:pPr>
      <w:pStyle w:val="10"/>
      <w:tabs>
        <w:tab w:val="center" w:pos="4320"/>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EEFCF">
    <w:pPr>
      <w:pStyle w:val="10"/>
      <w:framePr w:wrap="around" w:vAnchor="text" w:hAnchor="margin" w:xAlign="center" w:y="1"/>
      <w:rPr>
        <w:rStyle w:val="19"/>
      </w:rPr>
    </w:pPr>
    <w:r>
      <w:fldChar w:fldCharType="begin"/>
    </w:r>
    <w:r>
      <w:rPr>
        <w:rStyle w:val="19"/>
      </w:rPr>
      <w:instrText xml:space="preserve"> PAGE </w:instrText>
    </w:r>
    <w:r>
      <w:fldChar w:fldCharType="end"/>
    </w:r>
  </w:p>
  <w:p w14:paraId="7B22BE79">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835FD">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7526CE">
                          <w:pPr>
                            <w:pStyle w:val="10"/>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07526CE">
                    <w:pPr>
                      <w:pStyle w:val="10"/>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17511">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3589BE">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83589BE">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7D57A">
    <w:pPr>
      <w:pStyle w:val="1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33985" cy="153035"/>
              <wp:effectExtent l="0" t="0" r="0" b="0"/>
              <wp:wrapNone/>
              <wp:docPr id="2" name="矩形 2"/>
              <wp:cNvGraphicFramePr/>
              <a:graphic xmlns:a="http://schemas.openxmlformats.org/drawingml/2006/main">
                <a:graphicData uri="http://schemas.microsoft.com/office/word/2010/wordprocessingShape">
                  <wps:wsp>
                    <wps:cNvSpPr/>
                    <wps:spPr>
                      <a:xfrm>
                        <a:off x="0" y="0"/>
                        <a:ext cx="133985" cy="153035"/>
                      </a:xfrm>
                      <a:prstGeom prst="rect">
                        <a:avLst/>
                      </a:prstGeom>
                      <a:noFill/>
                      <a:ln>
                        <a:noFill/>
                      </a:ln>
                      <a:effectLst/>
                    </wps:spPr>
                    <wps:txbx>
                      <w:txbxContent>
                        <w:p w14:paraId="7711989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7</w:t>
                          </w:r>
                          <w:r>
                            <w:rPr>
                              <w:rFonts w:hint="eastAsia"/>
                              <w:sz w:val="18"/>
                            </w:rPr>
                            <w:fldChar w:fldCharType="end"/>
                          </w:r>
                        </w:p>
                      </w:txbxContent>
                    </wps:txbx>
                    <wps:bodyPr wrap="none" lIns="0" tIns="0" rIns="0" bIns="0" upright="0">
                      <a:spAutoFit/>
                    </wps:bodyPr>
                  </wps:wsp>
                </a:graphicData>
              </a:graphic>
            </wp:anchor>
          </w:drawing>
        </mc:Choice>
        <mc:Fallback>
          <w:pict>
            <v:rect id="_x0000_s1026" o:spid="_x0000_s1026" o:spt="1" style="position:absolute;left:0pt;margin-top:0pt;height:12.05pt;width:10.55pt;mso-position-horizontal:center;mso-position-horizontal-relative:margin;mso-wrap-style:none;z-index:251661312;mso-width-relative:page;mso-height-relative:page;" filled="f" stroked="f" coordsize="21600,21600" o:gfxdata="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5yHxuNEAAAADAQAADwAAAAAAAAABACAAAAAiAAAAZHJzL2Rvd25yZXYu&#10;eG1sUEsBAhQAFAAAAAgAh07iQDZt6zLJAQAAmAMAAA4AAAAAAAAAAQAgAAAAIAEAAGRycy9lMm9E&#10;b2MueG1sUEsFBgAAAAAGAAYAWQEAAFsFAAAAAA==&#10;">
              <v:fill on="f" focussize="0,0"/>
              <v:stroke on="f"/>
              <v:imagedata o:title=""/>
              <o:lock v:ext="edit" aspectratio="f"/>
              <v:textbox inset="0mm,0mm,0mm,0mm" style="mso-fit-shape-to-text:t;">
                <w:txbxContent>
                  <w:p w14:paraId="77119895">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7</w:t>
                    </w:r>
                    <w:r>
                      <w:rPr>
                        <w:rFonts w:hint="eastAsia"/>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2720F">
    <w:pPr>
      <w:pStyle w:val="10"/>
      <w:tabs>
        <w:tab w:val="center" w:pos="4320"/>
        <w:tab w:val="right" w:pos="8640"/>
        <w:tab w:val="clear" w:pos="4153"/>
        <w:tab w:val="clear" w:pos="8306"/>
      </w:tabs>
      <w:jc w:val="both"/>
      <w:rPr>
        <w:rFonts w:ascii="Times New Roman" w:hAnsi="Times New Roman" w:cs="Times New Roman"/>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CC75C6">
                          <w:pPr>
                            <w:pStyle w:val="10"/>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56CC75C6">
                    <w:pPr>
                      <w:pStyle w:val="10"/>
                    </w:pPr>
                    <w:r>
                      <w:fldChar w:fldCharType="begin"/>
                    </w:r>
                    <w:r>
                      <w:instrText xml:space="preserve"> PAGE  \* MERGEFORMAT </w:instrText>
                    </w:r>
                    <w:r>
                      <w:fldChar w:fldCharType="separate"/>
                    </w:r>
                    <w:r>
                      <w:t>25</w:t>
                    </w:r>
                    <w:r>
                      <w:fldChar w:fldCharType="end"/>
                    </w:r>
                  </w:p>
                </w:txbxContent>
              </v:textbox>
            </v:shape>
          </w:pict>
        </mc:Fallback>
      </mc:AlternateContent>
    </w:r>
    <w:r>
      <w:rPr>
        <w:rFonts w:hint="eastAsia" w:ascii="Times New Roman" w:hAnsi="Times New Roman" w:cs="Times New Roma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7783A">
    <w:pPr>
      <w:pStyle w:val="11"/>
      <w:pBdr>
        <w:bottom w:val="none" w:color="auto" w:sz="0" w:space="0"/>
      </w:pBdr>
      <w:tabs>
        <w:tab w:val="left" w:pos="3155"/>
        <w:tab w:val="clear" w:pos="4153"/>
        <w:tab w:val="clear" w:pos="8306"/>
      </w:tabs>
      <w:jc w:val="both"/>
      <w:rPr>
        <w:sz w:val="21"/>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784EA">
    <w:pPr>
      <w:pStyle w:val="11"/>
      <w:pBdr>
        <w:bottom w:val="none" w:color="auto" w:sz="0" w:space="0"/>
      </w:pBdr>
      <w:tabs>
        <w:tab w:val="left" w:pos="3155"/>
        <w:tab w:val="clear" w:pos="4153"/>
        <w:tab w:val="clear" w:pos="8306"/>
      </w:tabs>
      <w:jc w:val="both"/>
      <w:rPr>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5F305F">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A608BF">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91C5DD"/>
    <w:multiLevelType w:val="singleLevel"/>
    <w:tmpl w:val="9491C5DD"/>
    <w:lvl w:ilvl="0" w:tentative="0">
      <w:start w:val="1"/>
      <w:numFmt w:val="decimal"/>
      <w:suff w:val="space"/>
      <w:lvlText w:val="%1."/>
      <w:lvlJc w:val="left"/>
      <w:pPr>
        <w:ind w:left="425" w:hanging="425"/>
      </w:pPr>
      <w:rPr>
        <w:rFonts w:hint="default"/>
      </w:rPr>
    </w:lvl>
  </w:abstractNum>
  <w:abstractNum w:abstractNumId="1">
    <w:nsid w:val="99938615"/>
    <w:multiLevelType w:val="singleLevel"/>
    <w:tmpl w:val="99938615"/>
    <w:lvl w:ilvl="0" w:tentative="0">
      <w:start w:val="1"/>
      <w:numFmt w:val="decimal"/>
      <w:suff w:val="space"/>
      <w:lvlText w:val="%1."/>
      <w:lvlJc w:val="left"/>
      <w:pPr>
        <w:ind w:left="425" w:hanging="425"/>
      </w:pPr>
      <w:rPr>
        <w:rFonts w:hint="default"/>
      </w:rPr>
    </w:lvl>
  </w:abstractNum>
  <w:abstractNum w:abstractNumId="2">
    <w:nsid w:val="9A4165DC"/>
    <w:multiLevelType w:val="multilevel"/>
    <w:tmpl w:val="9A4165DC"/>
    <w:lvl w:ilvl="0" w:tentative="0">
      <w:start w:val="2"/>
      <w:numFmt w:val="decimal"/>
      <w:suff w:val="space"/>
      <w:lvlText w:val="%1."/>
      <w:lvlJc w:val="left"/>
      <w:pPr>
        <w:ind w:left="0" w:firstLine="630"/>
      </w:pPr>
    </w:lvl>
    <w:lvl w:ilvl="1" w:tentative="0">
      <w:start w:val="1"/>
      <w:numFmt w:val="decimal"/>
      <w:suff w:val="space"/>
      <w:lvlText w:val="%1.%2"/>
      <w:lvlJc w:val="left"/>
      <w:pPr>
        <w:ind w:left="-2" w:leftChars="0" w:firstLine="566"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3">
    <w:nsid w:val="9DC1552C"/>
    <w:multiLevelType w:val="singleLevel"/>
    <w:tmpl w:val="9DC1552C"/>
    <w:lvl w:ilvl="0" w:tentative="0">
      <w:start w:val="1"/>
      <w:numFmt w:val="decimal"/>
      <w:suff w:val="space"/>
      <w:lvlText w:val="%1."/>
      <w:lvlJc w:val="left"/>
      <w:pPr>
        <w:ind w:left="425" w:hanging="425"/>
      </w:pPr>
      <w:rPr>
        <w:rFonts w:hint="default"/>
      </w:rPr>
    </w:lvl>
  </w:abstractNum>
  <w:abstractNum w:abstractNumId="4">
    <w:nsid w:val="9E4B25FA"/>
    <w:multiLevelType w:val="singleLevel"/>
    <w:tmpl w:val="9E4B25FA"/>
    <w:lvl w:ilvl="0" w:tentative="0">
      <w:start w:val="1"/>
      <w:numFmt w:val="decimal"/>
      <w:suff w:val="space"/>
      <w:lvlText w:val="%1."/>
      <w:lvlJc w:val="left"/>
      <w:pPr>
        <w:ind w:left="425" w:hanging="425"/>
      </w:pPr>
      <w:rPr>
        <w:rFonts w:hint="default"/>
      </w:rPr>
    </w:lvl>
  </w:abstractNum>
  <w:abstractNum w:abstractNumId="5">
    <w:nsid w:val="A1C2C37D"/>
    <w:multiLevelType w:val="singleLevel"/>
    <w:tmpl w:val="A1C2C37D"/>
    <w:lvl w:ilvl="0" w:tentative="0">
      <w:start w:val="1"/>
      <w:numFmt w:val="chineseCounting"/>
      <w:suff w:val="nothing"/>
      <w:lvlText w:val="（%1）"/>
      <w:lvlJc w:val="left"/>
      <w:pPr>
        <w:ind w:left="0" w:firstLine="420"/>
      </w:pPr>
      <w:rPr>
        <w:rFonts w:hint="eastAsia"/>
        <w:b/>
        <w:bCs/>
        <w:color w:val="auto"/>
      </w:rPr>
    </w:lvl>
  </w:abstractNum>
  <w:abstractNum w:abstractNumId="6">
    <w:nsid w:val="A3037983"/>
    <w:multiLevelType w:val="singleLevel"/>
    <w:tmpl w:val="A3037983"/>
    <w:lvl w:ilvl="0" w:tentative="0">
      <w:start w:val="1"/>
      <w:numFmt w:val="decimal"/>
      <w:suff w:val="space"/>
      <w:lvlText w:val="%1."/>
      <w:lvlJc w:val="left"/>
    </w:lvl>
  </w:abstractNum>
  <w:abstractNum w:abstractNumId="7">
    <w:nsid w:val="A8C64830"/>
    <w:multiLevelType w:val="multilevel"/>
    <w:tmpl w:val="A8C64830"/>
    <w:lvl w:ilvl="0" w:tentative="0">
      <w:start w:val="1"/>
      <w:numFmt w:val="decimal"/>
      <w:suff w:val="space"/>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8">
    <w:nsid w:val="AA41204A"/>
    <w:multiLevelType w:val="singleLevel"/>
    <w:tmpl w:val="AA41204A"/>
    <w:lvl w:ilvl="0" w:tentative="0">
      <w:start w:val="1"/>
      <w:numFmt w:val="decimalEnclosedCircleChinese"/>
      <w:suff w:val="nothing"/>
      <w:lvlText w:val="%1　"/>
      <w:lvlJc w:val="left"/>
      <w:pPr>
        <w:ind w:left="0" w:firstLine="400"/>
      </w:pPr>
      <w:rPr>
        <w:rFonts w:hint="eastAsia"/>
      </w:rPr>
    </w:lvl>
  </w:abstractNum>
  <w:abstractNum w:abstractNumId="9">
    <w:nsid w:val="AC4DE0DD"/>
    <w:multiLevelType w:val="singleLevel"/>
    <w:tmpl w:val="AC4DE0DD"/>
    <w:lvl w:ilvl="0" w:tentative="0">
      <w:start w:val="1"/>
      <w:numFmt w:val="decimal"/>
      <w:suff w:val="space"/>
      <w:lvlText w:val="(%1)"/>
      <w:lvlJc w:val="left"/>
      <w:pPr>
        <w:ind w:left="425" w:hanging="425"/>
      </w:pPr>
      <w:rPr>
        <w:rFonts w:hint="default"/>
      </w:rPr>
    </w:lvl>
  </w:abstractNum>
  <w:abstractNum w:abstractNumId="10">
    <w:nsid w:val="AF57ED8E"/>
    <w:multiLevelType w:val="singleLevel"/>
    <w:tmpl w:val="AF57ED8E"/>
    <w:lvl w:ilvl="0" w:tentative="0">
      <w:start w:val="1"/>
      <w:numFmt w:val="chineseCounting"/>
      <w:suff w:val="nothing"/>
      <w:lvlText w:val="%1、"/>
      <w:lvlJc w:val="left"/>
      <w:pPr>
        <w:ind w:left="0" w:firstLine="420"/>
      </w:pPr>
      <w:rPr>
        <w:rFonts w:hint="eastAsia"/>
      </w:rPr>
    </w:lvl>
  </w:abstractNum>
  <w:abstractNum w:abstractNumId="11">
    <w:nsid w:val="AF80A6A8"/>
    <w:multiLevelType w:val="singleLevel"/>
    <w:tmpl w:val="AF80A6A8"/>
    <w:lvl w:ilvl="0" w:tentative="0">
      <w:start w:val="1"/>
      <w:numFmt w:val="chineseCounting"/>
      <w:suff w:val="nothing"/>
      <w:lvlText w:val="（%1）"/>
      <w:lvlJc w:val="left"/>
      <w:pPr>
        <w:ind w:left="0" w:firstLine="420"/>
      </w:pPr>
      <w:rPr>
        <w:rFonts w:hint="eastAsia"/>
      </w:rPr>
    </w:lvl>
  </w:abstractNum>
  <w:abstractNum w:abstractNumId="12">
    <w:nsid w:val="B03F4341"/>
    <w:multiLevelType w:val="multilevel"/>
    <w:tmpl w:val="B03F4341"/>
    <w:lvl w:ilvl="0" w:tentative="0">
      <w:start w:val="1"/>
      <w:numFmt w:val="decimal"/>
      <w:suff w:val="space"/>
      <w:lvlText w:val="9.%1"/>
      <w:lvlJc w:val="left"/>
      <w:pPr>
        <w:ind w:left="126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B051EB28"/>
    <w:multiLevelType w:val="singleLevel"/>
    <w:tmpl w:val="B051EB28"/>
    <w:lvl w:ilvl="0" w:tentative="0">
      <w:start w:val="1"/>
      <w:numFmt w:val="decimal"/>
      <w:suff w:val="space"/>
      <w:lvlText w:val="%1."/>
      <w:lvlJc w:val="left"/>
    </w:lvl>
  </w:abstractNum>
  <w:abstractNum w:abstractNumId="14">
    <w:nsid w:val="B106F04D"/>
    <w:multiLevelType w:val="singleLevel"/>
    <w:tmpl w:val="B106F04D"/>
    <w:lvl w:ilvl="0" w:tentative="0">
      <w:start w:val="1"/>
      <w:numFmt w:val="decimal"/>
      <w:suff w:val="space"/>
      <w:lvlText w:val="%1."/>
      <w:lvlJc w:val="left"/>
      <w:pPr>
        <w:ind w:left="425" w:hanging="425"/>
      </w:pPr>
      <w:rPr>
        <w:rFonts w:hint="default"/>
      </w:rPr>
    </w:lvl>
  </w:abstractNum>
  <w:abstractNum w:abstractNumId="15">
    <w:nsid w:val="BD5F526A"/>
    <w:multiLevelType w:val="singleLevel"/>
    <w:tmpl w:val="BD5F526A"/>
    <w:lvl w:ilvl="0" w:tentative="0">
      <w:start w:val="1"/>
      <w:numFmt w:val="decimal"/>
      <w:suff w:val="space"/>
      <w:lvlText w:val="%1."/>
      <w:lvlJc w:val="left"/>
      <w:pPr>
        <w:ind w:left="425" w:hanging="425"/>
      </w:pPr>
      <w:rPr>
        <w:rFonts w:hint="default"/>
      </w:rPr>
    </w:lvl>
  </w:abstractNum>
  <w:abstractNum w:abstractNumId="16">
    <w:nsid w:val="C54C81B6"/>
    <w:multiLevelType w:val="singleLevel"/>
    <w:tmpl w:val="C54C81B6"/>
    <w:lvl w:ilvl="0" w:tentative="0">
      <w:start w:val="1"/>
      <w:numFmt w:val="chineseCounting"/>
      <w:suff w:val="nothing"/>
      <w:lvlText w:val="（%1）"/>
      <w:lvlJc w:val="left"/>
      <w:pPr>
        <w:ind w:left="0" w:firstLine="420"/>
      </w:pPr>
      <w:rPr>
        <w:rFonts w:hint="eastAsia"/>
        <w:b/>
        <w:bCs/>
      </w:rPr>
    </w:lvl>
  </w:abstractNum>
  <w:abstractNum w:abstractNumId="17">
    <w:nsid w:val="C7B9F27D"/>
    <w:multiLevelType w:val="singleLevel"/>
    <w:tmpl w:val="C7B9F27D"/>
    <w:lvl w:ilvl="0" w:tentative="0">
      <w:start w:val="1"/>
      <w:numFmt w:val="decimal"/>
      <w:suff w:val="space"/>
      <w:lvlText w:val="(%1)"/>
      <w:lvlJc w:val="left"/>
      <w:pPr>
        <w:ind w:left="425" w:hanging="425"/>
      </w:pPr>
      <w:rPr>
        <w:rFonts w:hint="default"/>
      </w:rPr>
    </w:lvl>
  </w:abstractNum>
  <w:abstractNum w:abstractNumId="18">
    <w:nsid w:val="D2C921BD"/>
    <w:multiLevelType w:val="singleLevel"/>
    <w:tmpl w:val="D2C921BD"/>
    <w:lvl w:ilvl="0" w:tentative="0">
      <w:start w:val="1"/>
      <w:numFmt w:val="chineseCounting"/>
      <w:suff w:val="nothing"/>
      <w:lvlText w:val="（%1）"/>
      <w:lvlJc w:val="left"/>
      <w:pPr>
        <w:ind w:left="0" w:firstLine="420"/>
      </w:pPr>
      <w:rPr>
        <w:rFonts w:hint="eastAsia"/>
        <w:b/>
        <w:bCs/>
      </w:rPr>
    </w:lvl>
  </w:abstractNum>
  <w:abstractNum w:abstractNumId="19">
    <w:nsid w:val="DBDC9EB4"/>
    <w:multiLevelType w:val="singleLevel"/>
    <w:tmpl w:val="DBDC9EB4"/>
    <w:lvl w:ilvl="0" w:tentative="0">
      <w:start w:val="1"/>
      <w:numFmt w:val="chineseCounting"/>
      <w:suff w:val="nothing"/>
      <w:lvlText w:val="（%1）"/>
      <w:lvlJc w:val="left"/>
      <w:pPr>
        <w:ind w:left="0" w:firstLine="420"/>
      </w:pPr>
      <w:rPr>
        <w:rFonts w:hint="eastAsia"/>
        <w:b/>
        <w:bCs/>
      </w:rPr>
    </w:lvl>
  </w:abstractNum>
  <w:abstractNum w:abstractNumId="20">
    <w:nsid w:val="DDB3E51C"/>
    <w:multiLevelType w:val="multilevel"/>
    <w:tmpl w:val="DDB3E51C"/>
    <w:lvl w:ilvl="0" w:tentative="0">
      <w:start w:val="1"/>
      <w:numFmt w:val="decimal"/>
      <w:suff w:val="space"/>
      <w:lvlText w:val="8.%1"/>
      <w:lvlJc w:val="left"/>
      <w:pPr>
        <w:ind w:left="0" w:leftChars="0" w:firstLine="618" w:firstLineChars="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DF8704C9"/>
    <w:multiLevelType w:val="singleLevel"/>
    <w:tmpl w:val="DF8704C9"/>
    <w:lvl w:ilvl="0" w:tentative="0">
      <w:start w:val="1"/>
      <w:numFmt w:val="decimal"/>
      <w:suff w:val="space"/>
      <w:lvlText w:val="(%1)"/>
      <w:lvlJc w:val="left"/>
      <w:pPr>
        <w:ind w:left="425" w:hanging="425"/>
      </w:pPr>
      <w:rPr>
        <w:rFonts w:hint="default"/>
      </w:rPr>
    </w:lvl>
  </w:abstractNum>
  <w:abstractNum w:abstractNumId="22">
    <w:nsid w:val="DFBD4C89"/>
    <w:multiLevelType w:val="singleLevel"/>
    <w:tmpl w:val="DFBD4C89"/>
    <w:lvl w:ilvl="0" w:tentative="0">
      <w:start w:val="1"/>
      <w:numFmt w:val="chineseCounting"/>
      <w:suff w:val="space"/>
      <w:lvlText w:val="第%1章"/>
      <w:lvlJc w:val="left"/>
      <w:rPr>
        <w:rFonts w:hint="eastAsia"/>
      </w:rPr>
    </w:lvl>
  </w:abstractNum>
  <w:abstractNum w:abstractNumId="23">
    <w:nsid w:val="E1EC412C"/>
    <w:multiLevelType w:val="singleLevel"/>
    <w:tmpl w:val="E1EC412C"/>
    <w:lvl w:ilvl="0" w:tentative="0">
      <w:start w:val="1"/>
      <w:numFmt w:val="decimal"/>
      <w:lvlText w:val="(%1)"/>
      <w:lvlJc w:val="left"/>
      <w:pPr>
        <w:ind w:left="425" w:hanging="425"/>
      </w:pPr>
      <w:rPr>
        <w:rFonts w:hint="default"/>
      </w:rPr>
    </w:lvl>
  </w:abstractNum>
  <w:abstractNum w:abstractNumId="24">
    <w:nsid w:val="E540A2E0"/>
    <w:multiLevelType w:val="singleLevel"/>
    <w:tmpl w:val="E540A2E0"/>
    <w:lvl w:ilvl="0" w:tentative="0">
      <w:start w:val="1"/>
      <w:numFmt w:val="chineseCounting"/>
      <w:suff w:val="nothing"/>
      <w:lvlText w:val="%1、"/>
      <w:lvlJc w:val="left"/>
      <w:pPr>
        <w:ind w:left="0" w:firstLine="420"/>
      </w:pPr>
      <w:rPr>
        <w:rFonts w:hint="eastAsia"/>
      </w:rPr>
    </w:lvl>
  </w:abstractNum>
  <w:abstractNum w:abstractNumId="25">
    <w:nsid w:val="EC0DD643"/>
    <w:multiLevelType w:val="multilevel"/>
    <w:tmpl w:val="EC0DD643"/>
    <w:lvl w:ilvl="0" w:tentative="0">
      <w:start w:val="1"/>
      <w:numFmt w:val="decimal"/>
      <w:lvlText w:val="（%1）"/>
      <w:lvlJc w:val="left"/>
      <w:pPr>
        <w:ind w:left="1380" w:hanging="420"/>
      </w:pPr>
      <w:rPr>
        <w:rFonts w:hint="eastAsia"/>
      </w:rPr>
    </w:lvl>
    <w:lvl w:ilvl="1" w:tentative="0">
      <w:start w:val="1"/>
      <w:numFmt w:val="decimal"/>
      <w:suff w:val="space"/>
      <w:lvlText w:val="1.%2"/>
      <w:lvlJc w:val="left"/>
      <w:pPr>
        <w:ind w:left="1260" w:hanging="420"/>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ECD02842"/>
    <w:multiLevelType w:val="multilevel"/>
    <w:tmpl w:val="ECD02842"/>
    <w:lvl w:ilvl="0" w:tentative="0">
      <w:start w:val="1"/>
      <w:numFmt w:val="decimal"/>
      <w:suff w:val="space"/>
      <w:lvlText w:val="13.%1"/>
      <w:lvlJc w:val="left"/>
      <w:pPr>
        <w:ind w:left="1260" w:hanging="420"/>
      </w:pPr>
      <w:rPr>
        <w:rFonts w:hint="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EFB59285"/>
    <w:multiLevelType w:val="multilevel"/>
    <w:tmpl w:val="EFB59285"/>
    <w:lvl w:ilvl="0" w:tentative="0">
      <w:start w:val="1"/>
      <w:numFmt w:val="decimal"/>
      <w:suff w:val="space"/>
      <w:lvlText w:val="10.%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8">
    <w:nsid w:val="F57FC043"/>
    <w:multiLevelType w:val="singleLevel"/>
    <w:tmpl w:val="F57FC043"/>
    <w:lvl w:ilvl="0" w:tentative="0">
      <w:start w:val="1"/>
      <w:numFmt w:val="decimal"/>
      <w:suff w:val="space"/>
      <w:lvlText w:val="(%1)"/>
      <w:lvlJc w:val="left"/>
      <w:pPr>
        <w:ind w:left="425" w:hanging="425"/>
      </w:pPr>
      <w:rPr>
        <w:rFonts w:hint="default"/>
      </w:rPr>
    </w:lvl>
  </w:abstractNum>
  <w:abstractNum w:abstractNumId="29">
    <w:nsid w:val="FB12B2EE"/>
    <w:multiLevelType w:val="singleLevel"/>
    <w:tmpl w:val="FB12B2EE"/>
    <w:lvl w:ilvl="0" w:tentative="0">
      <w:start w:val="1"/>
      <w:numFmt w:val="decimal"/>
      <w:suff w:val="space"/>
      <w:lvlText w:val="%1."/>
      <w:lvlJc w:val="left"/>
      <w:pPr>
        <w:ind w:left="425" w:hanging="425"/>
      </w:pPr>
      <w:rPr>
        <w:rFonts w:hint="default"/>
      </w:rPr>
    </w:lvl>
  </w:abstractNum>
  <w:abstractNum w:abstractNumId="30">
    <w:nsid w:val="FC70C622"/>
    <w:multiLevelType w:val="multilevel"/>
    <w:tmpl w:val="FC70C622"/>
    <w:lvl w:ilvl="0" w:tentative="0">
      <w:start w:val="1"/>
      <w:numFmt w:val="decimal"/>
      <w:suff w:val="space"/>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1">
    <w:nsid w:val="06A7370A"/>
    <w:multiLevelType w:val="multilevel"/>
    <w:tmpl w:val="06A7370A"/>
    <w:lvl w:ilvl="0" w:tentative="0">
      <w:start w:val="1"/>
      <w:numFmt w:val="decimal"/>
      <w:suff w:val="space"/>
      <w:lvlText w:val="7.%1"/>
      <w:lvlJc w:val="left"/>
      <w:pPr>
        <w:ind w:left="1260" w:hanging="420"/>
      </w:pPr>
      <w:rPr>
        <w:rFonts w:hint="eastAsia"/>
        <w:b w:val="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0860F383"/>
    <w:multiLevelType w:val="singleLevel"/>
    <w:tmpl w:val="0860F383"/>
    <w:lvl w:ilvl="0" w:tentative="0">
      <w:start w:val="1"/>
      <w:numFmt w:val="decimal"/>
      <w:suff w:val="space"/>
      <w:lvlText w:val="%1."/>
      <w:lvlJc w:val="left"/>
      <w:pPr>
        <w:ind w:left="425" w:hanging="425"/>
      </w:pPr>
      <w:rPr>
        <w:rFonts w:hint="default"/>
      </w:rPr>
    </w:lvl>
  </w:abstractNum>
  <w:abstractNum w:abstractNumId="33">
    <w:nsid w:val="12983EAE"/>
    <w:multiLevelType w:val="singleLevel"/>
    <w:tmpl w:val="12983EAE"/>
    <w:lvl w:ilvl="0" w:tentative="0">
      <w:start w:val="1"/>
      <w:numFmt w:val="chineseCounting"/>
      <w:suff w:val="nothing"/>
      <w:lvlText w:val="（%1）"/>
      <w:lvlJc w:val="left"/>
      <w:pPr>
        <w:ind w:left="0" w:firstLine="420"/>
      </w:pPr>
      <w:rPr>
        <w:rFonts w:hint="eastAsia"/>
      </w:rPr>
    </w:lvl>
  </w:abstractNum>
  <w:abstractNum w:abstractNumId="34">
    <w:nsid w:val="1B8EB304"/>
    <w:multiLevelType w:val="singleLevel"/>
    <w:tmpl w:val="1B8EB304"/>
    <w:lvl w:ilvl="0" w:tentative="0">
      <w:start w:val="1"/>
      <w:numFmt w:val="decimal"/>
      <w:suff w:val="space"/>
      <w:lvlText w:val="(%1)"/>
      <w:lvlJc w:val="left"/>
      <w:pPr>
        <w:ind w:left="425" w:hanging="425"/>
      </w:pPr>
      <w:rPr>
        <w:rFonts w:hint="default"/>
      </w:rPr>
    </w:lvl>
  </w:abstractNum>
  <w:abstractNum w:abstractNumId="35">
    <w:nsid w:val="1BDC2586"/>
    <w:multiLevelType w:val="multilevel"/>
    <w:tmpl w:val="1BDC2586"/>
    <w:lvl w:ilvl="0" w:tentative="0">
      <w:start w:val="1"/>
      <w:numFmt w:val="decimal"/>
      <w:suff w:val="space"/>
      <w:lvlText w:val="4.%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6">
    <w:nsid w:val="213C6FB4"/>
    <w:multiLevelType w:val="singleLevel"/>
    <w:tmpl w:val="213C6FB4"/>
    <w:lvl w:ilvl="0" w:tentative="0">
      <w:start w:val="1"/>
      <w:numFmt w:val="decimal"/>
      <w:suff w:val="space"/>
      <w:lvlText w:val="(%1)"/>
      <w:lvlJc w:val="left"/>
      <w:pPr>
        <w:ind w:left="425" w:hanging="425"/>
      </w:pPr>
      <w:rPr>
        <w:rFonts w:hint="default"/>
      </w:rPr>
    </w:lvl>
  </w:abstractNum>
  <w:abstractNum w:abstractNumId="37">
    <w:nsid w:val="245C5520"/>
    <w:multiLevelType w:val="multilevel"/>
    <w:tmpl w:val="245C5520"/>
    <w:lvl w:ilvl="0" w:tentative="0">
      <w:start w:val="1"/>
      <w:numFmt w:val="decimal"/>
      <w:suff w:val="space"/>
      <w:lvlText w:val="%1."/>
      <w:lvlJc w:val="left"/>
      <w:pPr>
        <w:ind w:left="425" w:hanging="425"/>
      </w:pPr>
      <w:rPr>
        <w:rFonts w:hint="default"/>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38">
    <w:nsid w:val="26787F75"/>
    <w:multiLevelType w:val="multilevel"/>
    <w:tmpl w:val="26787F75"/>
    <w:lvl w:ilvl="0" w:tentative="0">
      <w:start w:val="1"/>
      <w:numFmt w:val="decimal"/>
      <w:suff w:val="space"/>
      <w:lvlText w:val="11.%1"/>
      <w:lvlJc w:val="left"/>
      <w:pPr>
        <w:ind w:left="0" w:leftChars="0" w:firstLine="618" w:firstLineChars="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9">
    <w:nsid w:val="27AD225B"/>
    <w:multiLevelType w:val="singleLevel"/>
    <w:tmpl w:val="27AD225B"/>
    <w:lvl w:ilvl="0" w:tentative="0">
      <w:start w:val="1"/>
      <w:numFmt w:val="chineseCounting"/>
      <w:suff w:val="nothing"/>
      <w:lvlText w:val="（%1）"/>
      <w:lvlJc w:val="left"/>
      <w:pPr>
        <w:ind w:left="0" w:firstLine="420"/>
      </w:pPr>
      <w:rPr>
        <w:rFonts w:hint="eastAsia"/>
      </w:rPr>
    </w:lvl>
  </w:abstractNum>
  <w:abstractNum w:abstractNumId="40">
    <w:nsid w:val="2FDD7A31"/>
    <w:multiLevelType w:val="singleLevel"/>
    <w:tmpl w:val="2FDD7A31"/>
    <w:lvl w:ilvl="0" w:tentative="0">
      <w:start w:val="1"/>
      <w:numFmt w:val="decimal"/>
      <w:suff w:val="space"/>
      <w:lvlText w:val="(%1)"/>
      <w:lvlJc w:val="left"/>
      <w:pPr>
        <w:ind w:left="425" w:hanging="425"/>
      </w:pPr>
      <w:rPr>
        <w:rFonts w:hint="default"/>
      </w:rPr>
    </w:lvl>
  </w:abstractNum>
  <w:abstractNum w:abstractNumId="41">
    <w:nsid w:val="300835DC"/>
    <w:multiLevelType w:val="singleLevel"/>
    <w:tmpl w:val="300835DC"/>
    <w:lvl w:ilvl="0" w:tentative="0">
      <w:start w:val="1"/>
      <w:numFmt w:val="decimal"/>
      <w:suff w:val="space"/>
      <w:lvlText w:val="%1."/>
      <w:lvlJc w:val="left"/>
      <w:pPr>
        <w:ind w:left="425" w:hanging="425"/>
      </w:pPr>
      <w:rPr>
        <w:rFonts w:hint="default"/>
      </w:rPr>
    </w:lvl>
  </w:abstractNum>
  <w:abstractNum w:abstractNumId="42">
    <w:nsid w:val="325A0C97"/>
    <w:multiLevelType w:val="multilevel"/>
    <w:tmpl w:val="325A0C97"/>
    <w:lvl w:ilvl="0" w:tentative="0">
      <w:start w:val="1"/>
      <w:numFmt w:val="decimal"/>
      <w:suff w:val="space"/>
      <w:lvlText w:val="6.%1"/>
      <w:lvlJc w:val="left"/>
      <w:pPr>
        <w:ind w:left="0" w:leftChars="0" w:firstLine="618" w:firstLineChars="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67EA6B1"/>
    <w:multiLevelType w:val="singleLevel"/>
    <w:tmpl w:val="367EA6B1"/>
    <w:lvl w:ilvl="0" w:tentative="0">
      <w:start w:val="1"/>
      <w:numFmt w:val="decimal"/>
      <w:suff w:val="space"/>
      <w:lvlText w:val="%1."/>
      <w:lvlJc w:val="left"/>
      <w:pPr>
        <w:ind w:left="425" w:hanging="425"/>
      </w:pPr>
      <w:rPr>
        <w:rFonts w:hint="default"/>
      </w:rPr>
    </w:lvl>
  </w:abstractNum>
  <w:abstractNum w:abstractNumId="44">
    <w:nsid w:val="3B8916B8"/>
    <w:multiLevelType w:val="multilevel"/>
    <w:tmpl w:val="3B8916B8"/>
    <w:lvl w:ilvl="0" w:tentative="0">
      <w:start w:val="1"/>
      <w:numFmt w:val="decimal"/>
      <w:lvlText w:val="%1."/>
      <w:lvlJc w:val="left"/>
      <w:pPr>
        <w:tabs>
          <w:tab w:val="left" w:pos="425"/>
        </w:tabs>
        <w:ind w:left="425" w:hanging="425"/>
      </w:pPr>
    </w:lvl>
    <w:lvl w:ilvl="1" w:tentative="0">
      <w:start w:val="1"/>
      <w:numFmt w:val="decimal"/>
      <w:pStyle w:val="2"/>
      <w:lvlText w:val="%1.%2."/>
      <w:lvlJc w:val="left"/>
      <w:pPr>
        <w:tabs>
          <w:tab w:val="left" w:pos="567"/>
        </w:tabs>
        <w:ind w:left="567" w:hanging="567"/>
      </w:pPr>
    </w:lvl>
    <w:lvl w:ilvl="2" w:tentative="0">
      <w:start w:val="1"/>
      <w:numFmt w:val="decimal"/>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45">
    <w:nsid w:val="415B77C5"/>
    <w:multiLevelType w:val="singleLevel"/>
    <w:tmpl w:val="415B77C5"/>
    <w:lvl w:ilvl="0" w:tentative="0">
      <w:start w:val="1"/>
      <w:numFmt w:val="decimal"/>
      <w:lvlText w:val="(%1)"/>
      <w:lvlJc w:val="left"/>
      <w:pPr>
        <w:ind w:left="425" w:hanging="425"/>
      </w:pPr>
      <w:rPr>
        <w:rFonts w:hint="default"/>
      </w:rPr>
    </w:lvl>
  </w:abstractNum>
  <w:abstractNum w:abstractNumId="46">
    <w:nsid w:val="4168CC01"/>
    <w:multiLevelType w:val="singleLevel"/>
    <w:tmpl w:val="4168CC01"/>
    <w:lvl w:ilvl="0" w:tentative="0">
      <w:start w:val="1"/>
      <w:numFmt w:val="decimal"/>
      <w:suff w:val="nothing"/>
      <w:lvlText w:val="%1．"/>
      <w:lvlJc w:val="left"/>
      <w:pPr>
        <w:ind w:left="0" w:firstLine="400"/>
      </w:pPr>
      <w:rPr>
        <w:rFonts w:hint="default"/>
        <w:sz w:val="21"/>
        <w:szCs w:val="21"/>
      </w:rPr>
    </w:lvl>
  </w:abstractNum>
  <w:abstractNum w:abstractNumId="47">
    <w:nsid w:val="4B0A04A6"/>
    <w:multiLevelType w:val="multilevel"/>
    <w:tmpl w:val="4B0A04A6"/>
    <w:lvl w:ilvl="0" w:tentative="0">
      <w:start w:val="1"/>
      <w:numFmt w:val="decimal"/>
      <w:lvlText w:val="%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8">
    <w:nsid w:val="4B6C0A1D"/>
    <w:multiLevelType w:val="multilevel"/>
    <w:tmpl w:val="4B6C0A1D"/>
    <w:lvl w:ilvl="0" w:tentative="0">
      <w:start w:val="1"/>
      <w:numFmt w:val="decimal"/>
      <w:suff w:val="space"/>
      <w:lvlText w:val="3.%1"/>
      <w:lvlJc w:val="left"/>
      <w:pPr>
        <w:ind w:left="126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566EBF8C"/>
    <w:multiLevelType w:val="multilevel"/>
    <w:tmpl w:val="566EBF8C"/>
    <w:lvl w:ilvl="0" w:tentative="0">
      <w:start w:val="1"/>
      <w:numFmt w:val="decimal"/>
      <w:suff w:val="space"/>
      <w:lvlText w:val="12.%1"/>
      <w:lvlJc w:val="left"/>
      <w:pPr>
        <w:ind w:left="1560" w:hanging="720"/>
      </w:pPr>
      <w:rPr>
        <w:rFonts w:hint="default"/>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0">
    <w:nsid w:val="568FFC04"/>
    <w:multiLevelType w:val="singleLevel"/>
    <w:tmpl w:val="568FFC04"/>
    <w:lvl w:ilvl="0" w:tentative="0">
      <w:start w:val="1"/>
      <w:numFmt w:val="decimal"/>
      <w:suff w:val="space"/>
      <w:lvlText w:val="%1."/>
      <w:lvlJc w:val="left"/>
      <w:rPr>
        <w:rFonts w:hint="default" w:ascii="Times New Roman" w:hAnsi="Times New Roman" w:cs="Times New Roman"/>
      </w:rPr>
    </w:lvl>
  </w:abstractNum>
  <w:abstractNum w:abstractNumId="51">
    <w:nsid w:val="5B6326EE"/>
    <w:multiLevelType w:val="singleLevel"/>
    <w:tmpl w:val="5B6326EE"/>
    <w:lvl w:ilvl="0" w:tentative="0">
      <w:start w:val="1"/>
      <w:numFmt w:val="chineseCounting"/>
      <w:suff w:val="nothing"/>
      <w:lvlText w:val="（%1）"/>
      <w:lvlJc w:val="left"/>
      <w:pPr>
        <w:ind w:left="0" w:firstLine="420"/>
      </w:pPr>
      <w:rPr>
        <w:rFonts w:hint="eastAsia"/>
      </w:rPr>
    </w:lvl>
  </w:abstractNum>
  <w:abstractNum w:abstractNumId="52">
    <w:nsid w:val="5E655289"/>
    <w:multiLevelType w:val="multilevel"/>
    <w:tmpl w:val="5E655289"/>
    <w:lvl w:ilvl="0" w:tentative="0">
      <w:start w:val="1"/>
      <w:numFmt w:val="decimal"/>
      <w:suff w:val="space"/>
      <w:lvlText w:val="11.2.%1"/>
      <w:lvlJc w:val="left"/>
      <w:pPr>
        <w:ind w:left="0" w:leftChars="0" w:firstLine="790" w:firstLineChars="0"/>
      </w:pPr>
      <w:rPr>
        <w:rFonts w:hint="default"/>
      </w:rPr>
    </w:lvl>
    <w:lvl w:ilvl="1" w:tentative="0">
      <w:start w:val="1"/>
      <w:numFmt w:val="lowerLetter"/>
      <w:lvlText w:val="%2)"/>
      <w:lvlJc w:val="left"/>
      <w:pPr>
        <w:ind w:left="1136" w:hanging="420"/>
      </w:pPr>
    </w:lvl>
    <w:lvl w:ilvl="2" w:tentative="0">
      <w:start w:val="1"/>
      <w:numFmt w:val="lowerRoman"/>
      <w:lvlText w:val="%3."/>
      <w:lvlJc w:val="right"/>
      <w:pPr>
        <w:ind w:left="1556" w:hanging="420"/>
      </w:pPr>
    </w:lvl>
    <w:lvl w:ilvl="3" w:tentative="0">
      <w:start w:val="1"/>
      <w:numFmt w:val="decimal"/>
      <w:lvlText w:val="%4."/>
      <w:lvlJc w:val="left"/>
      <w:pPr>
        <w:ind w:left="1976" w:hanging="420"/>
      </w:pPr>
    </w:lvl>
    <w:lvl w:ilvl="4" w:tentative="0">
      <w:start w:val="1"/>
      <w:numFmt w:val="lowerLetter"/>
      <w:lvlText w:val="%5)"/>
      <w:lvlJc w:val="left"/>
      <w:pPr>
        <w:ind w:left="2396" w:hanging="420"/>
      </w:pPr>
    </w:lvl>
    <w:lvl w:ilvl="5" w:tentative="0">
      <w:start w:val="1"/>
      <w:numFmt w:val="lowerRoman"/>
      <w:lvlText w:val="%6."/>
      <w:lvlJc w:val="right"/>
      <w:pPr>
        <w:ind w:left="2816" w:hanging="420"/>
      </w:pPr>
    </w:lvl>
    <w:lvl w:ilvl="6" w:tentative="0">
      <w:start w:val="1"/>
      <w:numFmt w:val="decimal"/>
      <w:lvlText w:val="%7."/>
      <w:lvlJc w:val="left"/>
      <w:pPr>
        <w:ind w:left="3236" w:hanging="420"/>
      </w:pPr>
    </w:lvl>
    <w:lvl w:ilvl="7" w:tentative="0">
      <w:start w:val="1"/>
      <w:numFmt w:val="lowerLetter"/>
      <w:lvlText w:val="%8)"/>
      <w:lvlJc w:val="left"/>
      <w:pPr>
        <w:ind w:left="3656" w:hanging="420"/>
      </w:pPr>
    </w:lvl>
    <w:lvl w:ilvl="8" w:tentative="0">
      <w:start w:val="1"/>
      <w:numFmt w:val="lowerRoman"/>
      <w:lvlText w:val="%9."/>
      <w:lvlJc w:val="right"/>
      <w:pPr>
        <w:ind w:left="4076" w:hanging="420"/>
      </w:pPr>
    </w:lvl>
  </w:abstractNum>
  <w:abstractNum w:abstractNumId="53">
    <w:nsid w:val="71B45203"/>
    <w:multiLevelType w:val="multilevel"/>
    <w:tmpl w:val="71B45203"/>
    <w:lvl w:ilvl="0" w:tentative="0">
      <w:start w:val="1"/>
      <w:numFmt w:val="japaneseCounting"/>
      <w:lvlText w:val="%1．"/>
      <w:lvlJc w:val="left"/>
      <w:pPr>
        <w:tabs>
          <w:tab w:val="left" w:pos="420"/>
        </w:tabs>
        <w:ind w:left="420" w:hanging="420"/>
      </w:pPr>
      <w:rPr>
        <w:rFonts w:ascii="Times New Roman" w:hAnsi="Times New Roman" w:eastAsia="Times New Roman" w:cs="Times New Roman"/>
      </w:rPr>
    </w:lvl>
    <w:lvl w:ilvl="1" w:tentative="0">
      <w:start w:val="12"/>
      <w:numFmt w:val="decimal"/>
      <w:lvlText w:val="%2．"/>
      <w:lvlJc w:val="left"/>
      <w:pPr>
        <w:tabs>
          <w:tab w:val="left" w:pos="840"/>
        </w:tabs>
        <w:ind w:left="840" w:hanging="420"/>
      </w:pPr>
      <w:rPr>
        <w:rFonts w:hint="default"/>
      </w:rPr>
    </w:lvl>
    <w:lvl w:ilvl="2" w:tentative="0">
      <w:start w:val="1"/>
      <w:numFmt w:val="decimal"/>
      <w:lvlText w:val="%3、"/>
      <w:lvlJc w:val="right"/>
      <w:pPr>
        <w:tabs>
          <w:tab w:val="left" w:pos="1260"/>
        </w:tabs>
        <w:ind w:left="1260" w:hanging="420"/>
      </w:pPr>
      <w:rPr>
        <w:rFonts w:ascii="Times New Roman" w:hAnsi="Times New Roman" w:eastAsia="Times New Roman"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4">
    <w:nsid w:val="72B06D1F"/>
    <w:multiLevelType w:val="singleLevel"/>
    <w:tmpl w:val="72B06D1F"/>
    <w:lvl w:ilvl="0" w:tentative="0">
      <w:start w:val="1"/>
      <w:numFmt w:val="decimal"/>
      <w:suff w:val="space"/>
      <w:lvlText w:val="%1."/>
      <w:lvlJc w:val="left"/>
      <w:pPr>
        <w:ind w:left="425" w:hanging="425"/>
      </w:pPr>
      <w:rPr>
        <w:rFonts w:hint="default"/>
      </w:rPr>
    </w:lvl>
  </w:abstractNum>
  <w:abstractNum w:abstractNumId="55">
    <w:nsid w:val="7B557FFA"/>
    <w:multiLevelType w:val="singleLevel"/>
    <w:tmpl w:val="7B557FFA"/>
    <w:lvl w:ilvl="0" w:tentative="0">
      <w:start w:val="1"/>
      <w:numFmt w:val="chineseCounting"/>
      <w:suff w:val="nothing"/>
      <w:lvlText w:val="（%1）"/>
      <w:lvlJc w:val="left"/>
      <w:pPr>
        <w:ind w:left="0" w:firstLine="420"/>
      </w:pPr>
      <w:rPr>
        <w:rFonts w:hint="eastAsia"/>
      </w:rPr>
    </w:lvl>
  </w:abstractNum>
  <w:num w:numId="1">
    <w:abstractNumId w:val="44"/>
  </w:num>
  <w:num w:numId="2">
    <w:abstractNumId w:val="22"/>
  </w:num>
  <w:num w:numId="3">
    <w:abstractNumId w:val="50"/>
  </w:num>
  <w:num w:numId="4">
    <w:abstractNumId w:val="46"/>
  </w:num>
  <w:num w:numId="5">
    <w:abstractNumId w:val="24"/>
  </w:num>
  <w:num w:numId="6">
    <w:abstractNumId w:val="33"/>
  </w:num>
  <w:num w:numId="7">
    <w:abstractNumId w:val="37"/>
  </w:num>
  <w:num w:numId="8">
    <w:abstractNumId w:val="30"/>
  </w:num>
  <w:num w:numId="9">
    <w:abstractNumId w:val="39"/>
  </w:num>
  <w:num w:numId="10">
    <w:abstractNumId w:val="7"/>
  </w:num>
  <w:num w:numId="11">
    <w:abstractNumId w:val="51"/>
  </w:num>
  <w:num w:numId="12">
    <w:abstractNumId w:val="3"/>
  </w:num>
  <w:num w:numId="13">
    <w:abstractNumId w:val="45"/>
  </w:num>
  <w:num w:numId="14">
    <w:abstractNumId w:val="9"/>
  </w:num>
  <w:num w:numId="15">
    <w:abstractNumId w:val="17"/>
  </w:num>
  <w:num w:numId="16">
    <w:abstractNumId w:val="8"/>
  </w:num>
  <w:num w:numId="17">
    <w:abstractNumId w:val="1"/>
  </w:num>
  <w:num w:numId="18">
    <w:abstractNumId w:val="23"/>
  </w:num>
  <w:num w:numId="19">
    <w:abstractNumId w:val="32"/>
  </w:num>
  <w:num w:numId="20">
    <w:abstractNumId w:val="43"/>
  </w:num>
  <w:num w:numId="21">
    <w:abstractNumId w:val="15"/>
  </w:num>
  <w:num w:numId="22">
    <w:abstractNumId w:val="6"/>
  </w:num>
  <w:num w:numId="23">
    <w:abstractNumId w:val="11"/>
  </w:num>
  <w:num w:numId="24">
    <w:abstractNumId w:val="29"/>
  </w:num>
  <w:num w:numId="25">
    <w:abstractNumId w:val="21"/>
  </w:num>
  <w:num w:numId="26">
    <w:abstractNumId w:val="34"/>
  </w:num>
  <w:num w:numId="27">
    <w:abstractNumId w:val="28"/>
  </w:num>
  <w:num w:numId="28">
    <w:abstractNumId w:val="36"/>
  </w:num>
  <w:num w:numId="29">
    <w:abstractNumId w:val="41"/>
  </w:num>
  <w:num w:numId="30">
    <w:abstractNumId w:val="0"/>
  </w:num>
  <w:num w:numId="31">
    <w:abstractNumId w:val="10"/>
  </w:num>
  <w:num w:numId="32">
    <w:abstractNumId w:val="55"/>
  </w:num>
  <w:num w:numId="33">
    <w:abstractNumId w:val="54"/>
  </w:num>
  <w:num w:numId="34">
    <w:abstractNumId w:val="40"/>
  </w:num>
  <w:num w:numId="35">
    <w:abstractNumId w:val="19"/>
  </w:num>
  <w:num w:numId="36">
    <w:abstractNumId w:val="14"/>
  </w:num>
  <w:num w:numId="37">
    <w:abstractNumId w:val="18"/>
  </w:num>
  <w:num w:numId="38">
    <w:abstractNumId w:val="16"/>
  </w:num>
  <w:num w:numId="39">
    <w:abstractNumId w:val="5"/>
  </w:num>
  <w:num w:numId="40">
    <w:abstractNumId w:val="47"/>
  </w:num>
  <w:num w:numId="41">
    <w:abstractNumId w:val="25"/>
  </w:num>
  <w:num w:numId="42">
    <w:abstractNumId w:val="48"/>
  </w:num>
  <w:num w:numId="43">
    <w:abstractNumId w:val="35"/>
  </w:num>
  <w:num w:numId="44">
    <w:abstractNumId w:val="2"/>
  </w:num>
  <w:num w:numId="45">
    <w:abstractNumId w:val="42"/>
  </w:num>
  <w:num w:numId="46">
    <w:abstractNumId w:val="31"/>
  </w:num>
  <w:num w:numId="47">
    <w:abstractNumId w:val="20"/>
  </w:num>
  <w:num w:numId="48">
    <w:abstractNumId w:val="12"/>
  </w:num>
  <w:num w:numId="49">
    <w:abstractNumId w:val="27"/>
  </w:num>
  <w:num w:numId="50">
    <w:abstractNumId w:val="38"/>
  </w:num>
  <w:num w:numId="51">
    <w:abstractNumId w:val="52"/>
  </w:num>
  <w:num w:numId="52">
    <w:abstractNumId w:val="49"/>
  </w:num>
  <w:num w:numId="53">
    <w:abstractNumId w:val="26"/>
  </w:num>
  <w:num w:numId="54">
    <w:abstractNumId w:val="13"/>
  </w:num>
  <w:num w:numId="55">
    <w:abstractNumId w:val="53"/>
  </w:num>
  <w:num w:numId="56">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嗷呜">
    <w15:presenceInfo w15:providerId="WPS Office" w15:userId="10816695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VkM2ZhMmU2ZmVhNjEyZDQzNzUyMzE2MTA5Y2ZkY2UifQ=="/>
  </w:docVars>
  <w:rsids>
    <w:rsidRoot w:val="30D012D3"/>
    <w:rsid w:val="00004A6D"/>
    <w:rsid w:val="00006F3B"/>
    <w:rsid w:val="00030D44"/>
    <w:rsid w:val="00045253"/>
    <w:rsid w:val="00095952"/>
    <w:rsid w:val="001773D6"/>
    <w:rsid w:val="001948DA"/>
    <w:rsid w:val="00217189"/>
    <w:rsid w:val="002223F8"/>
    <w:rsid w:val="00222B31"/>
    <w:rsid w:val="00292557"/>
    <w:rsid w:val="00294647"/>
    <w:rsid w:val="00347293"/>
    <w:rsid w:val="003500E3"/>
    <w:rsid w:val="00385783"/>
    <w:rsid w:val="003C453B"/>
    <w:rsid w:val="003D3B48"/>
    <w:rsid w:val="00461D46"/>
    <w:rsid w:val="00497725"/>
    <w:rsid w:val="004B1766"/>
    <w:rsid w:val="004D2E51"/>
    <w:rsid w:val="006235CD"/>
    <w:rsid w:val="0065083F"/>
    <w:rsid w:val="00672BF5"/>
    <w:rsid w:val="006E7128"/>
    <w:rsid w:val="0073093F"/>
    <w:rsid w:val="00897D0B"/>
    <w:rsid w:val="008E64F9"/>
    <w:rsid w:val="009B03F2"/>
    <w:rsid w:val="009C538C"/>
    <w:rsid w:val="009F10F1"/>
    <w:rsid w:val="00A07AFB"/>
    <w:rsid w:val="00AA0C75"/>
    <w:rsid w:val="00AE3B7F"/>
    <w:rsid w:val="00B33014"/>
    <w:rsid w:val="00B776BC"/>
    <w:rsid w:val="00B956EC"/>
    <w:rsid w:val="00B9789E"/>
    <w:rsid w:val="00BC4931"/>
    <w:rsid w:val="00C46CA4"/>
    <w:rsid w:val="00CA2A2E"/>
    <w:rsid w:val="00CD233C"/>
    <w:rsid w:val="00D3197D"/>
    <w:rsid w:val="00D3209B"/>
    <w:rsid w:val="00DA4474"/>
    <w:rsid w:val="00DD2B91"/>
    <w:rsid w:val="00DE733C"/>
    <w:rsid w:val="00E02734"/>
    <w:rsid w:val="00E346B3"/>
    <w:rsid w:val="00EA6413"/>
    <w:rsid w:val="00F8797C"/>
    <w:rsid w:val="00F95A37"/>
    <w:rsid w:val="00FF6E66"/>
    <w:rsid w:val="015C66BB"/>
    <w:rsid w:val="01C10AC8"/>
    <w:rsid w:val="01E26DFF"/>
    <w:rsid w:val="01FC779A"/>
    <w:rsid w:val="029D26DE"/>
    <w:rsid w:val="02C97E14"/>
    <w:rsid w:val="03404096"/>
    <w:rsid w:val="03A34E40"/>
    <w:rsid w:val="03BA1FFA"/>
    <w:rsid w:val="04216B69"/>
    <w:rsid w:val="042F2D37"/>
    <w:rsid w:val="0448321D"/>
    <w:rsid w:val="04594CE0"/>
    <w:rsid w:val="04971CE6"/>
    <w:rsid w:val="04A60042"/>
    <w:rsid w:val="04C73A9B"/>
    <w:rsid w:val="05CD0AFB"/>
    <w:rsid w:val="06290E00"/>
    <w:rsid w:val="0644011B"/>
    <w:rsid w:val="066468A2"/>
    <w:rsid w:val="06690967"/>
    <w:rsid w:val="06F43A42"/>
    <w:rsid w:val="071C7E25"/>
    <w:rsid w:val="079E7EE1"/>
    <w:rsid w:val="07C870D0"/>
    <w:rsid w:val="07CE6279"/>
    <w:rsid w:val="07F95559"/>
    <w:rsid w:val="08320A23"/>
    <w:rsid w:val="08437B57"/>
    <w:rsid w:val="084E6783"/>
    <w:rsid w:val="08982DAB"/>
    <w:rsid w:val="08F0070A"/>
    <w:rsid w:val="09353D5E"/>
    <w:rsid w:val="098C2FDB"/>
    <w:rsid w:val="0A3C43E8"/>
    <w:rsid w:val="0A9B6771"/>
    <w:rsid w:val="0B1C40A9"/>
    <w:rsid w:val="0B2D0A4C"/>
    <w:rsid w:val="0B335CF7"/>
    <w:rsid w:val="0B3678F0"/>
    <w:rsid w:val="0BB4371E"/>
    <w:rsid w:val="0CB202C7"/>
    <w:rsid w:val="0D0B02A5"/>
    <w:rsid w:val="0D105961"/>
    <w:rsid w:val="0D1A3476"/>
    <w:rsid w:val="0D3602FC"/>
    <w:rsid w:val="0D5D3E94"/>
    <w:rsid w:val="0E703DE0"/>
    <w:rsid w:val="0EE15648"/>
    <w:rsid w:val="0F1953C4"/>
    <w:rsid w:val="0F7C5058"/>
    <w:rsid w:val="1003503E"/>
    <w:rsid w:val="10183584"/>
    <w:rsid w:val="10714924"/>
    <w:rsid w:val="10AF6730"/>
    <w:rsid w:val="1107633A"/>
    <w:rsid w:val="11251180"/>
    <w:rsid w:val="11954F74"/>
    <w:rsid w:val="11A8771C"/>
    <w:rsid w:val="11E47D6C"/>
    <w:rsid w:val="1212583E"/>
    <w:rsid w:val="125B33AB"/>
    <w:rsid w:val="129977F1"/>
    <w:rsid w:val="12AA3891"/>
    <w:rsid w:val="12FA5251"/>
    <w:rsid w:val="134A6003"/>
    <w:rsid w:val="135765BE"/>
    <w:rsid w:val="13AC00A2"/>
    <w:rsid w:val="13BA788D"/>
    <w:rsid w:val="14395D4A"/>
    <w:rsid w:val="145552C9"/>
    <w:rsid w:val="14562994"/>
    <w:rsid w:val="148F64FA"/>
    <w:rsid w:val="14C57655"/>
    <w:rsid w:val="14DE0FE4"/>
    <w:rsid w:val="14E60C13"/>
    <w:rsid w:val="156F5B4E"/>
    <w:rsid w:val="15965398"/>
    <w:rsid w:val="15FC2A5C"/>
    <w:rsid w:val="15FE04ED"/>
    <w:rsid w:val="16102D69"/>
    <w:rsid w:val="16246581"/>
    <w:rsid w:val="166925AE"/>
    <w:rsid w:val="16934886"/>
    <w:rsid w:val="16AF3D6D"/>
    <w:rsid w:val="16F01E2B"/>
    <w:rsid w:val="171A37D0"/>
    <w:rsid w:val="171E5A64"/>
    <w:rsid w:val="17200C8C"/>
    <w:rsid w:val="173B1D5F"/>
    <w:rsid w:val="179A6D9F"/>
    <w:rsid w:val="17D138E4"/>
    <w:rsid w:val="17F43B0C"/>
    <w:rsid w:val="1814755A"/>
    <w:rsid w:val="18381785"/>
    <w:rsid w:val="186917D0"/>
    <w:rsid w:val="18B43502"/>
    <w:rsid w:val="18BA47B6"/>
    <w:rsid w:val="19705824"/>
    <w:rsid w:val="19A9723A"/>
    <w:rsid w:val="1B261423"/>
    <w:rsid w:val="1B880ABD"/>
    <w:rsid w:val="1BA142B9"/>
    <w:rsid w:val="1BD0086E"/>
    <w:rsid w:val="1C1A02E1"/>
    <w:rsid w:val="1C853E71"/>
    <w:rsid w:val="1CF117BD"/>
    <w:rsid w:val="1CF73767"/>
    <w:rsid w:val="1DA50361"/>
    <w:rsid w:val="1DBD443A"/>
    <w:rsid w:val="1E5D62F8"/>
    <w:rsid w:val="1E9C1CD3"/>
    <w:rsid w:val="1ED11B09"/>
    <w:rsid w:val="1F0C4196"/>
    <w:rsid w:val="1F677A71"/>
    <w:rsid w:val="1F75578E"/>
    <w:rsid w:val="206C7168"/>
    <w:rsid w:val="20B76A34"/>
    <w:rsid w:val="20D110EA"/>
    <w:rsid w:val="20E23F6B"/>
    <w:rsid w:val="21365AFE"/>
    <w:rsid w:val="216E13C1"/>
    <w:rsid w:val="21A332DD"/>
    <w:rsid w:val="22575D44"/>
    <w:rsid w:val="226E5285"/>
    <w:rsid w:val="22904DE2"/>
    <w:rsid w:val="22A057CA"/>
    <w:rsid w:val="22EA6863"/>
    <w:rsid w:val="23C8156D"/>
    <w:rsid w:val="23DA2829"/>
    <w:rsid w:val="23FC4D88"/>
    <w:rsid w:val="242F5973"/>
    <w:rsid w:val="24341DDC"/>
    <w:rsid w:val="244868E2"/>
    <w:rsid w:val="2505132F"/>
    <w:rsid w:val="250C73B6"/>
    <w:rsid w:val="253A3EA2"/>
    <w:rsid w:val="255835B1"/>
    <w:rsid w:val="257B138A"/>
    <w:rsid w:val="25C54A64"/>
    <w:rsid w:val="265F7E0D"/>
    <w:rsid w:val="26654E27"/>
    <w:rsid w:val="26676A61"/>
    <w:rsid w:val="27A55027"/>
    <w:rsid w:val="27AD4261"/>
    <w:rsid w:val="27C95915"/>
    <w:rsid w:val="27F407D8"/>
    <w:rsid w:val="28182849"/>
    <w:rsid w:val="286A1517"/>
    <w:rsid w:val="28CC0C89"/>
    <w:rsid w:val="292B4D54"/>
    <w:rsid w:val="29876296"/>
    <w:rsid w:val="299B7568"/>
    <w:rsid w:val="2A1A0A0E"/>
    <w:rsid w:val="2ABE5B1A"/>
    <w:rsid w:val="2B176078"/>
    <w:rsid w:val="2B296829"/>
    <w:rsid w:val="2C2F03C8"/>
    <w:rsid w:val="2C8D2A81"/>
    <w:rsid w:val="2D5A5EF2"/>
    <w:rsid w:val="2D7A7B57"/>
    <w:rsid w:val="2DA16E42"/>
    <w:rsid w:val="2E257D8A"/>
    <w:rsid w:val="2E6E1605"/>
    <w:rsid w:val="2E954DE4"/>
    <w:rsid w:val="2FC517E0"/>
    <w:rsid w:val="30731155"/>
    <w:rsid w:val="30B62655"/>
    <w:rsid w:val="30BF2F0F"/>
    <w:rsid w:val="30C728B1"/>
    <w:rsid w:val="30D012D3"/>
    <w:rsid w:val="30DD2B21"/>
    <w:rsid w:val="3112428D"/>
    <w:rsid w:val="318A0F80"/>
    <w:rsid w:val="31D75BA9"/>
    <w:rsid w:val="31F651EB"/>
    <w:rsid w:val="326D0697"/>
    <w:rsid w:val="3294008E"/>
    <w:rsid w:val="329E028F"/>
    <w:rsid w:val="33A24EF0"/>
    <w:rsid w:val="348C0A37"/>
    <w:rsid w:val="35103416"/>
    <w:rsid w:val="351C2E8D"/>
    <w:rsid w:val="351E6307"/>
    <w:rsid w:val="35337A7D"/>
    <w:rsid w:val="355E46B5"/>
    <w:rsid w:val="35852ABD"/>
    <w:rsid w:val="35D81E02"/>
    <w:rsid w:val="363475D8"/>
    <w:rsid w:val="376B509A"/>
    <w:rsid w:val="3771270B"/>
    <w:rsid w:val="379D27D9"/>
    <w:rsid w:val="37B30825"/>
    <w:rsid w:val="38734196"/>
    <w:rsid w:val="38784555"/>
    <w:rsid w:val="388B3DE8"/>
    <w:rsid w:val="38B8682A"/>
    <w:rsid w:val="38C56BB4"/>
    <w:rsid w:val="38D776EA"/>
    <w:rsid w:val="38F26CAF"/>
    <w:rsid w:val="390815B9"/>
    <w:rsid w:val="390B6DE3"/>
    <w:rsid w:val="39300097"/>
    <w:rsid w:val="39725436"/>
    <w:rsid w:val="39E83924"/>
    <w:rsid w:val="3A5F2EE9"/>
    <w:rsid w:val="3A8532AE"/>
    <w:rsid w:val="3B4159BB"/>
    <w:rsid w:val="3B7E2DE1"/>
    <w:rsid w:val="3B815279"/>
    <w:rsid w:val="3BDA7814"/>
    <w:rsid w:val="3BFA0E89"/>
    <w:rsid w:val="3BFF6F36"/>
    <w:rsid w:val="3C362789"/>
    <w:rsid w:val="3C4131D2"/>
    <w:rsid w:val="3C5B41B6"/>
    <w:rsid w:val="3C963081"/>
    <w:rsid w:val="3CD72168"/>
    <w:rsid w:val="3D271286"/>
    <w:rsid w:val="3D491F01"/>
    <w:rsid w:val="3D562DB2"/>
    <w:rsid w:val="3D580050"/>
    <w:rsid w:val="3DCA112A"/>
    <w:rsid w:val="3DF0273A"/>
    <w:rsid w:val="3DFB3B0B"/>
    <w:rsid w:val="3E0B6BA3"/>
    <w:rsid w:val="3E3434A0"/>
    <w:rsid w:val="3E7C3973"/>
    <w:rsid w:val="3E8C4E39"/>
    <w:rsid w:val="3EBD707C"/>
    <w:rsid w:val="3F2007FE"/>
    <w:rsid w:val="3F503CD7"/>
    <w:rsid w:val="3F550EEA"/>
    <w:rsid w:val="3FC67131"/>
    <w:rsid w:val="3FFD49B7"/>
    <w:rsid w:val="401763E2"/>
    <w:rsid w:val="40336EB0"/>
    <w:rsid w:val="404679F8"/>
    <w:rsid w:val="40516B3C"/>
    <w:rsid w:val="40B64357"/>
    <w:rsid w:val="40F30ECD"/>
    <w:rsid w:val="4128268D"/>
    <w:rsid w:val="41427558"/>
    <w:rsid w:val="415E19B0"/>
    <w:rsid w:val="42957730"/>
    <w:rsid w:val="42BE4E4E"/>
    <w:rsid w:val="42CB08E0"/>
    <w:rsid w:val="437D355F"/>
    <w:rsid w:val="44B91C8A"/>
    <w:rsid w:val="44C94690"/>
    <w:rsid w:val="4524416E"/>
    <w:rsid w:val="452E729A"/>
    <w:rsid w:val="453C5323"/>
    <w:rsid w:val="45402A20"/>
    <w:rsid w:val="46177555"/>
    <w:rsid w:val="466C2CBE"/>
    <w:rsid w:val="46890CE8"/>
    <w:rsid w:val="46905BD8"/>
    <w:rsid w:val="469D5379"/>
    <w:rsid w:val="46A77952"/>
    <w:rsid w:val="46CE3052"/>
    <w:rsid w:val="46E138C1"/>
    <w:rsid w:val="47065322"/>
    <w:rsid w:val="470E0913"/>
    <w:rsid w:val="477A518C"/>
    <w:rsid w:val="47833F1C"/>
    <w:rsid w:val="47D262AE"/>
    <w:rsid w:val="487F78C2"/>
    <w:rsid w:val="488618B3"/>
    <w:rsid w:val="489D725F"/>
    <w:rsid w:val="491C769F"/>
    <w:rsid w:val="49662075"/>
    <w:rsid w:val="499A6C1C"/>
    <w:rsid w:val="499F566F"/>
    <w:rsid w:val="49B05312"/>
    <w:rsid w:val="49D33246"/>
    <w:rsid w:val="49D93CFA"/>
    <w:rsid w:val="49FC3BF6"/>
    <w:rsid w:val="4A041CC3"/>
    <w:rsid w:val="4ADA07E1"/>
    <w:rsid w:val="4AF613F0"/>
    <w:rsid w:val="4BAD7C0A"/>
    <w:rsid w:val="4BDD07F2"/>
    <w:rsid w:val="4BF33392"/>
    <w:rsid w:val="4CB010F2"/>
    <w:rsid w:val="4CC62D40"/>
    <w:rsid w:val="4D374DB7"/>
    <w:rsid w:val="4D3B5F5D"/>
    <w:rsid w:val="4D486799"/>
    <w:rsid w:val="4DB27309"/>
    <w:rsid w:val="4DBA6CFC"/>
    <w:rsid w:val="4E4D6C69"/>
    <w:rsid w:val="4EA13BEE"/>
    <w:rsid w:val="4EEE3F31"/>
    <w:rsid w:val="4FB232FE"/>
    <w:rsid w:val="4FE7769A"/>
    <w:rsid w:val="50160DEC"/>
    <w:rsid w:val="504E0C5A"/>
    <w:rsid w:val="508A186A"/>
    <w:rsid w:val="509947B0"/>
    <w:rsid w:val="50C25938"/>
    <w:rsid w:val="51145BE4"/>
    <w:rsid w:val="5121452A"/>
    <w:rsid w:val="51697A97"/>
    <w:rsid w:val="51AF2A2D"/>
    <w:rsid w:val="51DE32E3"/>
    <w:rsid w:val="525D6AD8"/>
    <w:rsid w:val="52CE46F9"/>
    <w:rsid w:val="52E329D1"/>
    <w:rsid w:val="533B4949"/>
    <w:rsid w:val="534C090B"/>
    <w:rsid w:val="53B409E4"/>
    <w:rsid w:val="53B73D5D"/>
    <w:rsid w:val="541769F6"/>
    <w:rsid w:val="54B2457E"/>
    <w:rsid w:val="54DC6984"/>
    <w:rsid w:val="55393CC7"/>
    <w:rsid w:val="55654765"/>
    <w:rsid w:val="557034D6"/>
    <w:rsid w:val="55EC0C42"/>
    <w:rsid w:val="569C1416"/>
    <w:rsid w:val="56B0015D"/>
    <w:rsid w:val="56CB259D"/>
    <w:rsid w:val="5723713C"/>
    <w:rsid w:val="574063DF"/>
    <w:rsid w:val="57541B05"/>
    <w:rsid w:val="579B08C7"/>
    <w:rsid w:val="58030358"/>
    <w:rsid w:val="586D58ED"/>
    <w:rsid w:val="58A90C78"/>
    <w:rsid w:val="58C1351A"/>
    <w:rsid w:val="58C37FF9"/>
    <w:rsid w:val="594D2F4D"/>
    <w:rsid w:val="5A631CF7"/>
    <w:rsid w:val="5A663740"/>
    <w:rsid w:val="5A762D0A"/>
    <w:rsid w:val="5A997300"/>
    <w:rsid w:val="5B1F705C"/>
    <w:rsid w:val="5B522732"/>
    <w:rsid w:val="5B850EA2"/>
    <w:rsid w:val="5C127B7F"/>
    <w:rsid w:val="5CE15AC3"/>
    <w:rsid w:val="5E014FFF"/>
    <w:rsid w:val="5E400D90"/>
    <w:rsid w:val="5E466F5E"/>
    <w:rsid w:val="5E6B3B99"/>
    <w:rsid w:val="5EC85450"/>
    <w:rsid w:val="5FA61F40"/>
    <w:rsid w:val="60146320"/>
    <w:rsid w:val="60273F41"/>
    <w:rsid w:val="60885A1F"/>
    <w:rsid w:val="609A270C"/>
    <w:rsid w:val="61052578"/>
    <w:rsid w:val="612D2DA0"/>
    <w:rsid w:val="615D168E"/>
    <w:rsid w:val="61A076A9"/>
    <w:rsid w:val="61DA5B58"/>
    <w:rsid w:val="62940F0C"/>
    <w:rsid w:val="635817F8"/>
    <w:rsid w:val="63A238D3"/>
    <w:rsid w:val="65122861"/>
    <w:rsid w:val="653B4963"/>
    <w:rsid w:val="65FA1A20"/>
    <w:rsid w:val="67195B11"/>
    <w:rsid w:val="67314EE1"/>
    <w:rsid w:val="673270F9"/>
    <w:rsid w:val="67BB23FA"/>
    <w:rsid w:val="67CE1979"/>
    <w:rsid w:val="67F33A1A"/>
    <w:rsid w:val="67F500C6"/>
    <w:rsid w:val="680D4174"/>
    <w:rsid w:val="682A65AB"/>
    <w:rsid w:val="68696EDC"/>
    <w:rsid w:val="688B0EC3"/>
    <w:rsid w:val="691A2007"/>
    <w:rsid w:val="69404B56"/>
    <w:rsid w:val="696C5A24"/>
    <w:rsid w:val="696E0F77"/>
    <w:rsid w:val="699B6A4B"/>
    <w:rsid w:val="69B95123"/>
    <w:rsid w:val="6A4D6046"/>
    <w:rsid w:val="6A502D9D"/>
    <w:rsid w:val="6A6544BB"/>
    <w:rsid w:val="6AEA5BF4"/>
    <w:rsid w:val="6B747554"/>
    <w:rsid w:val="6B847BF4"/>
    <w:rsid w:val="6BB828E3"/>
    <w:rsid w:val="6BEE7306"/>
    <w:rsid w:val="6C1739D6"/>
    <w:rsid w:val="6C1C7598"/>
    <w:rsid w:val="6C592649"/>
    <w:rsid w:val="6C9271A9"/>
    <w:rsid w:val="6C950451"/>
    <w:rsid w:val="6CD260FB"/>
    <w:rsid w:val="6CFA7445"/>
    <w:rsid w:val="6CFE1D6F"/>
    <w:rsid w:val="6D684BFF"/>
    <w:rsid w:val="6D954E3D"/>
    <w:rsid w:val="6E002E6C"/>
    <w:rsid w:val="6E1D2B3C"/>
    <w:rsid w:val="6EC14920"/>
    <w:rsid w:val="6EF92584"/>
    <w:rsid w:val="6EFC7FD7"/>
    <w:rsid w:val="6F5E79F6"/>
    <w:rsid w:val="6F7A6744"/>
    <w:rsid w:val="6F931E64"/>
    <w:rsid w:val="707D612E"/>
    <w:rsid w:val="70A8168D"/>
    <w:rsid w:val="70AD1013"/>
    <w:rsid w:val="712A20A1"/>
    <w:rsid w:val="71382A14"/>
    <w:rsid w:val="713D2759"/>
    <w:rsid w:val="714B518E"/>
    <w:rsid w:val="718429C0"/>
    <w:rsid w:val="71DC100C"/>
    <w:rsid w:val="71DE2728"/>
    <w:rsid w:val="721A6F92"/>
    <w:rsid w:val="722B04A7"/>
    <w:rsid w:val="727E632E"/>
    <w:rsid w:val="73837243"/>
    <w:rsid w:val="739A47C4"/>
    <w:rsid w:val="74923C14"/>
    <w:rsid w:val="74BD6802"/>
    <w:rsid w:val="75304235"/>
    <w:rsid w:val="756E4100"/>
    <w:rsid w:val="757F36D4"/>
    <w:rsid w:val="75B6372E"/>
    <w:rsid w:val="75B649DF"/>
    <w:rsid w:val="765653F6"/>
    <w:rsid w:val="766823AB"/>
    <w:rsid w:val="7717517C"/>
    <w:rsid w:val="77992F26"/>
    <w:rsid w:val="77DA1530"/>
    <w:rsid w:val="782F768B"/>
    <w:rsid w:val="783F20D8"/>
    <w:rsid w:val="784807AA"/>
    <w:rsid w:val="78616C3B"/>
    <w:rsid w:val="78882BBE"/>
    <w:rsid w:val="79006050"/>
    <w:rsid w:val="79B55E6A"/>
    <w:rsid w:val="79CE69C9"/>
    <w:rsid w:val="79FA2E7C"/>
    <w:rsid w:val="79FC7092"/>
    <w:rsid w:val="79FF49C6"/>
    <w:rsid w:val="7A0C3A24"/>
    <w:rsid w:val="7A1B5F89"/>
    <w:rsid w:val="7A5714B5"/>
    <w:rsid w:val="7A6E6355"/>
    <w:rsid w:val="7A7D08DC"/>
    <w:rsid w:val="7A9B2194"/>
    <w:rsid w:val="7AD21A8F"/>
    <w:rsid w:val="7ADD48F7"/>
    <w:rsid w:val="7B0D2192"/>
    <w:rsid w:val="7B2D02C0"/>
    <w:rsid w:val="7B9A6B62"/>
    <w:rsid w:val="7BBB0172"/>
    <w:rsid w:val="7BD74A2D"/>
    <w:rsid w:val="7C4C431D"/>
    <w:rsid w:val="7C7E0DAB"/>
    <w:rsid w:val="7C81367F"/>
    <w:rsid w:val="7CCF190D"/>
    <w:rsid w:val="7D267DC0"/>
    <w:rsid w:val="7D464217"/>
    <w:rsid w:val="7D564E6D"/>
    <w:rsid w:val="7D7C2F0A"/>
    <w:rsid w:val="7D8D31CB"/>
    <w:rsid w:val="7D9420FD"/>
    <w:rsid w:val="7E2F56A3"/>
    <w:rsid w:val="7E6A3188"/>
    <w:rsid w:val="7E990B6C"/>
    <w:rsid w:val="7F3702B2"/>
    <w:rsid w:val="7F49435F"/>
    <w:rsid w:val="7F695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6" w:lineRule="auto"/>
      <w:outlineLvl w:val="0"/>
    </w:pPr>
    <w:rPr>
      <w:b/>
      <w:kern w:val="44"/>
      <w:sz w:val="44"/>
    </w:rPr>
  </w:style>
  <w:style w:type="paragraph" w:styleId="2">
    <w:name w:val="heading 2"/>
    <w:basedOn w:val="1"/>
    <w:next w:val="1"/>
    <w:link w:val="34"/>
    <w:qFormat/>
    <w:uiPriority w:val="0"/>
    <w:pPr>
      <w:keepNext/>
      <w:keepLines/>
      <w:numPr>
        <w:ilvl w:val="1"/>
        <w:numId w:val="1"/>
      </w:numPr>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Lines="50" w:afterLines="50"/>
      <w:outlineLvl w:val="2"/>
    </w:pPr>
    <w:rPr>
      <w:rFonts w:ascii="仿宋" w:hAnsi="仿宋" w:eastAsia="仿宋"/>
      <w:b/>
      <w:bCs/>
      <w:kern w:val="0"/>
      <w:sz w:val="24"/>
      <w:szCs w:val="32"/>
    </w:rPr>
  </w:style>
  <w:style w:type="paragraph" w:styleId="5">
    <w:name w:val="heading 5"/>
    <w:basedOn w:val="1"/>
    <w:next w:val="1"/>
    <w:qFormat/>
    <w:uiPriority w:val="9"/>
    <w:pPr>
      <w:keepNext/>
      <w:keepLines/>
      <w:spacing w:before="280" w:after="290" w:line="376" w:lineRule="auto"/>
      <w:outlineLvl w:val="4"/>
    </w:pPr>
    <w:rPr>
      <w:rFonts w:ascii="Times New Roman" w:hAnsi="Times New Roman"/>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6">
    <w:name w:val="Body Text 3"/>
    <w:basedOn w:val="1"/>
    <w:unhideWhenUsed/>
    <w:qFormat/>
    <w:uiPriority w:val="99"/>
    <w:pPr>
      <w:spacing w:after="120"/>
    </w:pPr>
    <w:rPr>
      <w:sz w:val="16"/>
      <w:szCs w:val="16"/>
    </w:rPr>
  </w:style>
  <w:style w:type="paragraph" w:styleId="7">
    <w:name w:val="Body Text Indent"/>
    <w:basedOn w:val="1"/>
    <w:qFormat/>
    <w:uiPriority w:val="0"/>
    <w:pPr>
      <w:snapToGrid w:val="0"/>
      <w:spacing w:line="500" w:lineRule="exact"/>
      <w:ind w:left="525"/>
    </w:pPr>
    <w:rPr>
      <w:sz w:val="28"/>
    </w:rPr>
  </w:style>
  <w:style w:type="paragraph" w:styleId="8">
    <w:name w:val="Plain Text"/>
    <w:basedOn w:val="1"/>
    <w:qFormat/>
    <w:uiPriority w:val="0"/>
    <w:rPr>
      <w:rFonts w:ascii="宋体" w:hAnsi="Courier New"/>
    </w:rPr>
  </w:style>
  <w:style w:type="paragraph" w:styleId="9">
    <w:name w:val="Balloon Text"/>
    <w:basedOn w:val="1"/>
    <w:link w:val="29"/>
    <w:qFormat/>
    <w:uiPriority w:val="0"/>
    <w:rPr>
      <w:sz w:val="18"/>
      <w:szCs w:val="18"/>
    </w:rPr>
  </w:style>
  <w:style w:type="paragraph" w:styleId="10">
    <w:name w:val="footer"/>
    <w:basedOn w:val="1"/>
    <w:link w:val="24"/>
    <w:qFormat/>
    <w:uiPriority w:val="0"/>
    <w:pPr>
      <w:tabs>
        <w:tab w:val="center" w:pos="4153"/>
        <w:tab w:val="right" w:pos="8306"/>
      </w:tabs>
      <w:snapToGrid w:val="0"/>
      <w:jc w:val="left"/>
    </w:pPr>
    <w:rPr>
      <w:sz w:val="18"/>
      <w:szCs w:val="18"/>
    </w:rPr>
  </w:style>
  <w:style w:type="paragraph" w:styleId="11">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Title"/>
    <w:basedOn w:val="1"/>
    <w:next w:val="1"/>
    <w:qFormat/>
    <w:uiPriority w:val="99"/>
    <w:pPr>
      <w:spacing w:before="240" w:after="60"/>
      <w:jc w:val="center"/>
      <w:outlineLvl w:val="0"/>
    </w:pPr>
    <w:rPr>
      <w:rFonts w:ascii="Cambria" w:hAnsi="Cambria" w:cs="黑体"/>
      <w:b/>
      <w:bCs/>
      <w:sz w:val="32"/>
      <w:szCs w:val="32"/>
    </w:rPr>
  </w:style>
  <w:style w:type="paragraph" w:styleId="15">
    <w:name w:val="Body Text First Indent 2"/>
    <w:basedOn w:val="7"/>
    <w:qFormat/>
    <w:uiPriority w:val="0"/>
    <w:pPr>
      <w:ind w:left="0" w:firstLine="420" w:firstLineChars="200"/>
    </w:pPr>
    <w:rPr>
      <w:rFonts w:ascii="Calibri" w:hAnsi="Calibri" w:eastAsia="宋体"/>
      <w:kern w:val="0"/>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page number"/>
    <w:basedOn w:val="18"/>
    <w:qFormat/>
    <w:uiPriority w:val="0"/>
  </w:style>
  <w:style w:type="character" w:styleId="20">
    <w:name w:val="FollowedHyperlink"/>
    <w:basedOn w:val="18"/>
    <w:qFormat/>
    <w:uiPriority w:val="0"/>
    <w:rPr>
      <w:color w:val="800080"/>
      <w:u w:val="single"/>
    </w:rPr>
  </w:style>
  <w:style w:type="character" w:styleId="21">
    <w:name w:val="Emphasis"/>
    <w:basedOn w:val="18"/>
    <w:qFormat/>
    <w:uiPriority w:val="0"/>
    <w:rPr>
      <w:i/>
    </w:rPr>
  </w:style>
  <w:style w:type="character" w:styleId="22">
    <w:name w:val="Hyperlink"/>
    <w:basedOn w:val="18"/>
    <w:qFormat/>
    <w:uiPriority w:val="0"/>
    <w:rPr>
      <w:color w:val="0000FF"/>
      <w:u w:val="single"/>
    </w:rPr>
  </w:style>
  <w:style w:type="character" w:customStyle="1" w:styleId="23">
    <w:name w:val="页眉 字符"/>
    <w:basedOn w:val="18"/>
    <w:link w:val="11"/>
    <w:qFormat/>
    <w:uiPriority w:val="0"/>
    <w:rPr>
      <w:rFonts w:asciiTheme="minorHAnsi" w:hAnsiTheme="minorHAnsi" w:eastAsiaTheme="minorEastAsia" w:cstheme="minorBidi"/>
      <w:kern w:val="2"/>
      <w:sz w:val="18"/>
      <w:szCs w:val="18"/>
    </w:rPr>
  </w:style>
  <w:style w:type="character" w:customStyle="1" w:styleId="24">
    <w:name w:val="页脚 字符"/>
    <w:basedOn w:val="18"/>
    <w:link w:val="10"/>
    <w:qFormat/>
    <w:uiPriority w:val="0"/>
    <w:rPr>
      <w:rFonts w:asciiTheme="minorHAnsi" w:hAnsiTheme="minorHAnsi" w:eastAsiaTheme="minorEastAsia" w:cstheme="minorBidi"/>
      <w:kern w:val="2"/>
      <w:sz w:val="18"/>
      <w:szCs w:val="18"/>
    </w:rPr>
  </w:style>
  <w:style w:type="paragraph" w:styleId="25">
    <w:name w:val="List Paragraph"/>
    <w:basedOn w:val="1"/>
    <w:qFormat/>
    <w:uiPriority w:val="99"/>
    <w:pPr>
      <w:ind w:firstLine="420" w:firstLineChars="200"/>
    </w:pPr>
  </w:style>
  <w:style w:type="paragraph" w:customStyle="1" w:styleId="26">
    <w:name w:val="Default"/>
    <w:qFormat/>
    <w:uiPriority w:val="0"/>
    <w:pPr>
      <w:autoSpaceDE w:val="0"/>
      <w:autoSpaceDN w:val="0"/>
      <w:adjustRightInd w:val="0"/>
    </w:pPr>
    <w:rPr>
      <w:rFonts w:ascii="Times New Roman" w:hAnsi="Times New Roman" w:cs="Times New Roman" w:eastAsiaTheme="minorEastAsia"/>
      <w:color w:val="000000"/>
      <w:sz w:val="24"/>
      <w:szCs w:val="24"/>
      <w:lang w:val="en-US" w:eastAsia="zh-CN" w:bidi="ar-SA"/>
    </w:rPr>
  </w:style>
  <w:style w:type="paragraph" w:customStyle="1" w:styleId="27">
    <w:name w:val="CM27"/>
    <w:basedOn w:val="26"/>
    <w:next w:val="26"/>
    <w:qFormat/>
    <w:uiPriority w:val="99"/>
    <w:rPr>
      <w:color w:val="auto"/>
    </w:rPr>
  </w:style>
  <w:style w:type="paragraph" w:customStyle="1" w:styleId="28">
    <w:name w:val="CM24"/>
    <w:basedOn w:val="26"/>
    <w:next w:val="26"/>
    <w:qFormat/>
    <w:uiPriority w:val="99"/>
    <w:rPr>
      <w:color w:val="auto"/>
    </w:rPr>
  </w:style>
  <w:style w:type="character" w:customStyle="1" w:styleId="29">
    <w:name w:val="批注框文本 字符"/>
    <w:basedOn w:val="18"/>
    <w:link w:val="9"/>
    <w:qFormat/>
    <w:uiPriority w:val="0"/>
    <w:rPr>
      <w:rFonts w:asciiTheme="minorHAnsi" w:hAnsiTheme="minorHAnsi" w:eastAsiaTheme="minorEastAsia" w:cstheme="minorBidi"/>
      <w:kern w:val="2"/>
      <w:sz w:val="18"/>
      <w:szCs w:val="18"/>
    </w:rPr>
  </w:style>
  <w:style w:type="paragraph" w:customStyle="1" w:styleId="30">
    <w:name w:val="正文_161"/>
    <w:qFormat/>
    <w:uiPriority w:val="99"/>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表标题"/>
    <w:basedOn w:val="1"/>
    <w:qFormat/>
    <w:uiPriority w:val="0"/>
    <w:pPr>
      <w:spacing w:beforeLines="50" w:line="480" w:lineRule="auto"/>
      <w:jc w:val="center"/>
    </w:pPr>
    <w:rPr>
      <w:rFonts w:eastAsia="黑体"/>
      <w:kern w:val="0"/>
      <w:sz w:val="20"/>
      <w:szCs w:val="20"/>
    </w:rPr>
  </w:style>
  <w:style w:type="paragraph" w:customStyle="1" w:styleId="32">
    <w:name w:val="表格文字"/>
    <w:basedOn w:val="1"/>
    <w:qFormat/>
    <w:uiPriority w:val="0"/>
    <w:pPr>
      <w:jc w:val="center"/>
    </w:pPr>
    <w:rPr>
      <w:rFonts w:ascii="华文宋体" w:hAnsi="华文宋体" w:eastAsia="华文宋体" w:cs="华文宋体"/>
      <w:szCs w:val="18"/>
    </w:rPr>
  </w:style>
  <w:style w:type="paragraph" w:customStyle="1" w:styleId="33">
    <w:name w:val="Normal_0"/>
    <w:qFormat/>
    <w:uiPriority w:val="0"/>
    <w:rPr>
      <w:rFonts w:ascii="Times New Roman" w:hAnsi="Times New Roman" w:eastAsia="Times New Roman" w:cs="Times New Roman"/>
      <w:sz w:val="24"/>
      <w:szCs w:val="24"/>
      <w:lang w:val="en-US" w:eastAsia="zh-CN" w:bidi="ar-SA"/>
    </w:rPr>
  </w:style>
  <w:style w:type="character" w:customStyle="1" w:styleId="34">
    <w:name w:val="标题 2 字符"/>
    <w:link w:val="2"/>
    <w:qFormat/>
    <w:uiPriority w:val="0"/>
    <w:rPr>
      <w:rFonts w:ascii="Arial" w:hAnsi="Arial" w:eastAsia="黑体"/>
      <w:b/>
      <w:bCs/>
      <w:sz w:val="32"/>
      <w:szCs w:val="32"/>
    </w:rPr>
  </w:style>
  <w:style w:type="paragraph" w:customStyle="1" w:styleId="35">
    <w:name w:val="WPSOffice手动目录 1"/>
    <w:qFormat/>
    <w:uiPriority w:val="0"/>
    <w:rPr>
      <w:rFonts w:ascii="Calibri" w:hAnsi="Calibri" w:eastAsia="宋体" w:cs="Calibri"/>
      <w:lang w:val="en-US" w:eastAsia="zh-CN" w:bidi="ar-SA"/>
    </w:rPr>
  </w:style>
  <w:style w:type="paragraph" w:customStyle="1" w:styleId="36">
    <w:name w:val="WPSOffice手动目录 2"/>
    <w:qFormat/>
    <w:uiPriority w:val="0"/>
    <w:pPr>
      <w:ind w:left="200" w:leftChars="200"/>
    </w:pPr>
    <w:rPr>
      <w:rFonts w:ascii="Calibri" w:hAnsi="Calibri" w:eastAsia="宋体" w:cs="Calibri"/>
      <w:lang w:val="en-US" w:eastAsia="zh-CN" w:bidi="ar-SA"/>
    </w:rPr>
  </w:style>
  <w:style w:type="paragraph" w:customStyle="1" w:styleId="37">
    <w:name w:val="Note Level 11"/>
    <w:basedOn w:val="1"/>
    <w:unhideWhenUsed/>
    <w:qFormat/>
    <w:uiPriority w:val="99"/>
    <w:pPr>
      <w:keepNext/>
      <w:contextualSpacing/>
      <w:outlineLvl w:val="0"/>
    </w:pPr>
    <w:rPr>
      <w:rFonts w:ascii="Verdana" w:hAnsi="Verdana"/>
      <w:szCs w:val="20"/>
      <w:lang w:val="en-GB"/>
    </w:rPr>
  </w:style>
  <w:style w:type="paragraph" w:customStyle="1" w:styleId="38">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39">
    <w:name w:val="纯文本_0"/>
    <w:basedOn w:val="40"/>
    <w:qFormat/>
    <w:uiPriority w:val="0"/>
    <w:rPr>
      <w:rFonts w:ascii="宋体"/>
      <w:szCs w:val="20"/>
    </w:rPr>
  </w:style>
  <w:style w:type="paragraph" w:customStyle="1" w:styleId="40">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2">
    <w:name w:val="font41"/>
    <w:basedOn w:val="18"/>
    <w:qFormat/>
    <w:uiPriority w:val="0"/>
    <w:rPr>
      <w:rFonts w:hint="default" w:ascii="Arial" w:hAnsi="Arial" w:cs="Arial"/>
      <w:color w:val="000000"/>
      <w:sz w:val="22"/>
      <w:szCs w:val="22"/>
      <w:u w:val="none"/>
    </w:rPr>
  </w:style>
  <w:style w:type="character" w:customStyle="1" w:styleId="43">
    <w:name w:val="font11"/>
    <w:basedOn w:val="1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microsoft.com/office/2011/relationships/people" Target="people.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天津大学</Company>
  <Pages>45</Pages>
  <Words>9464</Words>
  <Characters>10300</Characters>
  <Lines>347</Lines>
  <Paragraphs>97</Paragraphs>
  <TotalTime>48</TotalTime>
  <ScaleCrop>false</ScaleCrop>
  <LinksUpToDate>false</LinksUpToDate>
  <CharactersWithSpaces>10458</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2025-09-25T01:38:00Z</dcterms:created>
  <dc:creator>Administrator</dc:creator>
  <cp:lastModifiedBy>嗷呜</cp:lastModifiedBy>
  <dcterms:modified xsi:type="dcterms:W3CDTF">2026-05-29T06:46:49Z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7E86B874332E4869BAB5815AAF11C0F5_13</vt:lpwstr>
  </property>
  <property fmtid="{D5CDD505-2E9C-101B-9397-08002B2CF9AE}" pid="4" name="KSOTemplateDocerSaveRecord">
    <vt:lpwstr>eyJoZGlkIjoiYWU3OTg5MDg4ODFiOTE0MmIxMTg0MGIyYWRlNzA5YTMiLCJ1c2VySWQiOiIxNjExNTc4NjM5In0=</vt:lpwstr>
  </property>
</Properties>
</file>